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657A" w:rsidRDefault="0005657A"/>
    <w:p w:rsidR="0005657A" w:rsidRDefault="0005657A"/>
    <w:p w:rsidR="0005657A" w:rsidRDefault="0005657A"/>
    <w:p w:rsidR="0005657A" w:rsidRDefault="0005657A"/>
    <w:p w:rsidR="0005657A" w:rsidRDefault="0005657A"/>
    <w:p w:rsidR="0005657A" w:rsidRDefault="0005657A"/>
    <w:p w:rsidR="0005657A" w:rsidRDefault="0005657A"/>
    <w:p w:rsidR="0005657A" w:rsidRDefault="0005657A"/>
    <w:p w:rsidR="0005657A" w:rsidRDefault="0005657A"/>
    <w:p w:rsidR="0005657A" w:rsidRDefault="0005657A"/>
    <w:p w:rsidR="0005657A" w:rsidRDefault="0005657A"/>
    <w:p w:rsidR="0005657A" w:rsidRPr="0005657A" w:rsidRDefault="0005657A" w:rsidP="0005657A">
      <w:pPr>
        <w:jc w:val="center"/>
        <w:rPr>
          <w:b/>
          <w:sz w:val="24"/>
        </w:rPr>
      </w:pPr>
      <w:r w:rsidRPr="0005657A">
        <w:rPr>
          <w:b/>
          <w:sz w:val="24"/>
        </w:rPr>
        <w:t>Marketing Process and Planning (Assignment 2)</w:t>
      </w:r>
    </w:p>
    <w:p w:rsidR="0005657A" w:rsidRDefault="0005657A" w:rsidP="0005657A">
      <w:pPr>
        <w:jc w:val="center"/>
      </w:pPr>
      <w:r>
        <w:t>[Name of Student]</w:t>
      </w:r>
    </w:p>
    <w:p w:rsidR="0005657A" w:rsidRDefault="0005657A" w:rsidP="0005657A">
      <w:pPr>
        <w:jc w:val="center"/>
        <w:rPr>
          <w:rFonts w:asciiTheme="majorHAnsi" w:eastAsiaTheme="majorEastAsia" w:hAnsiTheme="majorHAnsi" w:cstheme="majorBidi"/>
          <w:color w:val="17365D" w:themeColor="text2" w:themeShade="BF"/>
          <w:spacing w:val="5"/>
          <w:kern w:val="28"/>
          <w:sz w:val="52"/>
          <w:szCs w:val="52"/>
        </w:rPr>
      </w:pPr>
      <w:r>
        <w:t>[Name of Institute]</w:t>
      </w:r>
      <w:r>
        <w:br w:type="page"/>
      </w:r>
    </w:p>
    <w:p w:rsidR="0005657A" w:rsidRDefault="0005657A" w:rsidP="0005657A">
      <w:pPr>
        <w:pStyle w:val="Title"/>
      </w:pPr>
      <w:r>
        <w:lastRenderedPageBreak/>
        <w:t>Marketing Process and Planning (Assignment 2)</w:t>
      </w:r>
    </w:p>
    <w:p w:rsidR="00730C27" w:rsidRDefault="008D57E9">
      <w:r w:rsidRPr="008D57E9">
        <w:t xml:space="preserve">As a Junior Marketing Analyst, I performed a benchmarking research of marketing mix techniques in several non-food firms that provide branded 'luxury' items and product lines. The goal of this study is to generate creative insights that will assist inform and construct a compelling proposal for the XYZ </w:t>
      </w:r>
      <w:r>
        <w:t>superstore</w:t>
      </w:r>
      <w:r w:rsidRPr="008D57E9">
        <w:t>'s new 'Luxurious' food product line.</w:t>
      </w:r>
    </w:p>
    <w:p w:rsidR="00B64C69" w:rsidRDefault="00856020" w:rsidP="005254E9">
      <w:pPr>
        <w:pStyle w:val="Heading1"/>
      </w:pPr>
      <w:r>
        <w:t xml:space="preserve">Marketing Mix of two </w:t>
      </w:r>
      <w:r w:rsidR="00B64C69">
        <w:t>luxurious products: Burberry and Rolex</w:t>
      </w:r>
    </w:p>
    <w:p w:rsidR="00FD35C5" w:rsidRPr="00FD35C5" w:rsidRDefault="00B64C69" w:rsidP="00081020">
      <w:pPr>
        <w:pStyle w:val="Heading2"/>
      </w:pPr>
      <w:r>
        <w:t>Product 1: Burberry</w:t>
      </w:r>
    </w:p>
    <w:tbl>
      <w:tblPr>
        <w:tblStyle w:val="TableGrid"/>
        <w:tblW w:w="0" w:type="auto"/>
        <w:tblLook w:val="04A0" w:firstRow="1" w:lastRow="0" w:firstColumn="1" w:lastColumn="0" w:noHBand="0" w:noVBand="1"/>
      </w:tblPr>
      <w:tblGrid>
        <w:gridCol w:w="1309"/>
        <w:gridCol w:w="1526"/>
        <w:gridCol w:w="1172"/>
        <w:gridCol w:w="1340"/>
        <w:gridCol w:w="1293"/>
        <w:gridCol w:w="1645"/>
        <w:gridCol w:w="1291"/>
      </w:tblGrid>
      <w:tr w:rsidR="000E0624" w:rsidRPr="00FD35C5" w:rsidTr="000E0624">
        <w:tc>
          <w:tcPr>
            <w:tcW w:w="1368" w:type="dxa"/>
          </w:tcPr>
          <w:p w:rsidR="000E0624" w:rsidRPr="00FD35C5" w:rsidRDefault="000E0624" w:rsidP="000E0624">
            <w:pPr>
              <w:rPr>
                <w:b/>
              </w:rPr>
            </w:pPr>
            <w:r w:rsidRPr="00FD35C5">
              <w:rPr>
                <w:b/>
              </w:rPr>
              <w:t>Product</w:t>
            </w:r>
          </w:p>
        </w:tc>
        <w:tc>
          <w:tcPr>
            <w:tcW w:w="1368" w:type="dxa"/>
          </w:tcPr>
          <w:p w:rsidR="000E0624" w:rsidRPr="00FD35C5" w:rsidRDefault="000E0624" w:rsidP="000E0624">
            <w:pPr>
              <w:rPr>
                <w:b/>
              </w:rPr>
            </w:pPr>
            <w:r w:rsidRPr="00FD35C5">
              <w:rPr>
                <w:b/>
              </w:rPr>
              <w:t>Price</w:t>
            </w:r>
          </w:p>
        </w:tc>
        <w:tc>
          <w:tcPr>
            <w:tcW w:w="1368" w:type="dxa"/>
          </w:tcPr>
          <w:p w:rsidR="000E0624" w:rsidRPr="00FD35C5" w:rsidRDefault="000E0624" w:rsidP="000E0624">
            <w:pPr>
              <w:rPr>
                <w:b/>
              </w:rPr>
            </w:pPr>
            <w:r w:rsidRPr="00FD35C5">
              <w:rPr>
                <w:b/>
              </w:rPr>
              <w:t>Place</w:t>
            </w:r>
          </w:p>
        </w:tc>
        <w:tc>
          <w:tcPr>
            <w:tcW w:w="1368" w:type="dxa"/>
          </w:tcPr>
          <w:p w:rsidR="000E0624" w:rsidRPr="00FD35C5" w:rsidRDefault="000E0624" w:rsidP="000E0624">
            <w:pPr>
              <w:rPr>
                <w:b/>
              </w:rPr>
            </w:pPr>
            <w:r w:rsidRPr="00FD35C5">
              <w:rPr>
                <w:b/>
              </w:rPr>
              <w:t>Promotion</w:t>
            </w:r>
          </w:p>
        </w:tc>
        <w:tc>
          <w:tcPr>
            <w:tcW w:w="1368" w:type="dxa"/>
          </w:tcPr>
          <w:p w:rsidR="000E0624" w:rsidRPr="00FD35C5" w:rsidRDefault="000E0624" w:rsidP="000E0624">
            <w:pPr>
              <w:rPr>
                <w:b/>
              </w:rPr>
            </w:pPr>
            <w:r w:rsidRPr="00FD35C5">
              <w:rPr>
                <w:b/>
              </w:rPr>
              <w:t>People</w:t>
            </w:r>
          </w:p>
        </w:tc>
        <w:tc>
          <w:tcPr>
            <w:tcW w:w="1368" w:type="dxa"/>
          </w:tcPr>
          <w:p w:rsidR="000E0624" w:rsidRPr="00FD35C5" w:rsidRDefault="000E0624" w:rsidP="000E0624">
            <w:pPr>
              <w:rPr>
                <w:b/>
              </w:rPr>
            </w:pPr>
            <w:r w:rsidRPr="00FD35C5">
              <w:rPr>
                <w:b/>
              </w:rPr>
              <w:t>Process</w:t>
            </w:r>
          </w:p>
        </w:tc>
        <w:tc>
          <w:tcPr>
            <w:tcW w:w="1368" w:type="dxa"/>
          </w:tcPr>
          <w:p w:rsidR="000E0624" w:rsidRPr="00FD35C5" w:rsidRDefault="000E0624" w:rsidP="000E0624">
            <w:pPr>
              <w:rPr>
                <w:b/>
              </w:rPr>
            </w:pPr>
            <w:r w:rsidRPr="00FD35C5">
              <w:rPr>
                <w:b/>
              </w:rPr>
              <w:t>Physical Evidence</w:t>
            </w:r>
          </w:p>
        </w:tc>
      </w:tr>
      <w:tr w:rsidR="000E0624" w:rsidTr="000E0624">
        <w:tc>
          <w:tcPr>
            <w:tcW w:w="1368" w:type="dxa"/>
          </w:tcPr>
          <w:p w:rsidR="000E0624" w:rsidRDefault="00EE6728" w:rsidP="000E0624">
            <w:r>
              <w:t>Burberry sells a variety of luxury items such as apparel, accessories, perfumes, and cosmetics. Its items are crafted of high-quality materials and have a distinctive design and style.</w:t>
            </w:r>
          </w:p>
        </w:tc>
        <w:tc>
          <w:tcPr>
            <w:tcW w:w="1368" w:type="dxa"/>
          </w:tcPr>
          <w:p w:rsidR="00EE6728" w:rsidRDefault="00EE6728" w:rsidP="00EE6728">
            <w:r>
              <w:t>Burberry's pricing strategy is focused on the company's brand image and exclusivity. It communicates its elegance and exclusivity through a premium price approach.</w:t>
            </w:r>
          </w:p>
          <w:p w:rsidR="000E0624" w:rsidRDefault="000E0624" w:rsidP="000E0624"/>
        </w:tc>
        <w:tc>
          <w:tcPr>
            <w:tcW w:w="1368" w:type="dxa"/>
          </w:tcPr>
          <w:p w:rsidR="00EE6728" w:rsidRDefault="00EE6728" w:rsidP="00EE6728">
            <w:r>
              <w:t>Burberry has a global presence, having retail outlets in key cities across the world. It also offers its items online, making it easier for clients to shop.</w:t>
            </w:r>
          </w:p>
          <w:p w:rsidR="000E0624" w:rsidRDefault="000E0624" w:rsidP="000E0624"/>
        </w:tc>
        <w:tc>
          <w:tcPr>
            <w:tcW w:w="1368" w:type="dxa"/>
          </w:tcPr>
          <w:p w:rsidR="00EE6728" w:rsidRDefault="00EE6728" w:rsidP="00EE6728">
            <w:r>
              <w:t>Burberry promotes its brand image and creates a sense of exclusivity through a number of promotional activities such as advertising, public relations, and events.</w:t>
            </w:r>
          </w:p>
          <w:p w:rsidR="000E0624" w:rsidRDefault="000E0624" w:rsidP="000E0624"/>
        </w:tc>
        <w:tc>
          <w:tcPr>
            <w:tcW w:w="1368" w:type="dxa"/>
          </w:tcPr>
          <w:p w:rsidR="000E0624" w:rsidRDefault="00EE6728" w:rsidP="000E0624">
            <w:r>
              <w:t>Employees at Burberry are educated to deliver exceptional client service, which is an important aspect of the brand experience. To retain its reputation as a premium luxury brand, the firm also recruits high-profile designers and creative directors</w:t>
            </w:r>
            <w:r w:rsidR="006000A7">
              <w:t xml:space="preserve"> (</w:t>
            </w:r>
            <w:proofErr w:type="spellStart"/>
            <w:r w:rsidR="006000A7">
              <w:rPr>
                <w:rFonts w:ascii="Arial" w:hAnsi="Arial" w:cs="Arial"/>
                <w:color w:val="222222"/>
                <w:sz w:val="20"/>
                <w:szCs w:val="20"/>
                <w:shd w:val="clear" w:color="auto" w:fill="FFFFFF"/>
              </w:rPr>
              <w:t>Parmentier</w:t>
            </w:r>
            <w:proofErr w:type="spellEnd"/>
            <w:r w:rsidR="006000A7">
              <w:rPr>
                <w:rFonts w:ascii="Arial" w:hAnsi="Arial" w:cs="Arial"/>
                <w:color w:val="222222"/>
                <w:sz w:val="20"/>
                <w:szCs w:val="20"/>
                <w:shd w:val="clear" w:color="auto" w:fill="FFFFFF"/>
              </w:rPr>
              <w:t xml:space="preserve"> </w:t>
            </w:r>
            <w:r w:rsidR="006000A7">
              <w:rPr>
                <w:rFonts w:ascii="Arial" w:hAnsi="Arial" w:cs="Arial"/>
                <w:color w:val="222222"/>
                <w:sz w:val="20"/>
                <w:szCs w:val="20"/>
                <w:shd w:val="clear" w:color="auto" w:fill="FFFFFF"/>
              </w:rPr>
              <w:t>and Fischer, 2021</w:t>
            </w:r>
            <w:r w:rsidR="006000A7">
              <w:t>)</w:t>
            </w:r>
            <w:r>
              <w:t>.</w:t>
            </w:r>
          </w:p>
        </w:tc>
        <w:tc>
          <w:tcPr>
            <w:tcW w:w="1368" w:type="dxa"/>
          </w:tcPr>
          <w:p w:rsidR="00EE6728" w:rsidRDefault="00EE6728" w:rsidP="00EE6728">
            <w:r>
              <w:t>Burberry designs and manufactures its items using a complicated process that includes numerous levels of quality control and testing. In addition, the business provides personalized services like as customized tailoring and personalization, which enhance the consumer experience.</w:t>
            </w:r>
          </w:p>
          <w:p w:rsidR="000E0624" w:rsidRDefault="000E0624" w:rsidP="000E0624"/>
        </w:tc>
        <w:tc>
          <w:tcPr>
            <w:tcW w:w="1368" w:type="dxa"/>
          </w:tcPr>
          <w:p w:rsidR="00EE6728" w:rsidRDefault="00EE6728" w:rsidP="00EE6728">
            <w:r>
              <w:t>Burberry's boutiques are meant to provide consumers with a premium and unique shopping experience. To improve the brand image, the stores employ high-quality materials and lighting, and the items are exhibited in a visually appealing manner.</w:t>
            </w:r>
          </w:p>
          <w:p w:rsidR="000E0624" w:rsidRDefault="000E0624" w:rsidP="000E0624"/>
        </w:tc>
      </w:tr>
    </w:tbl>
    <w:p w:rsidR="00FD35C5" w:rsidRDefault="00FD35C5" w:rsidP="005254E9">
      <w:pPr>
        <w:pStyle w:val="Heading2"/>
      </w:pPr>
    </w:p>
    <w:p w:rsidR="0054006E" w:rsidRDefault="0054006E" w:rsidP="005254E9">
      <w:pPr>
        <w:pStyle w:val="Heading2"/>
      </w:pPr>
      <w:r>
        <w:t>Product 2: Rolex</w:t>
      </w:r>
    </w:p>
    <w:p w:rsidR="00FD35C5" w:rsidRPr="00FD35C5" w:rsidRDefault="00FD35C5" w:rsidP="00FD35C5"/>
    <w:tbl>
      <w:tblPr>
        <w:tblStyle w:val="TableGrid"/>
        <w:tblW w:w="0" w:type="auto"/>
        <w:tblLook w:val="04A0" w:firstRow="1" w:lastRow="0" w:firstColumn="1" w:lastColumn="0" w:noHBand="0" w:noVBand="1"/>
      </w:tblPr>
      <w:tblGrid>
        <w:gridCol w:w="1181"/>
        <w:gridCol w:w="1187"/>
        <w:gridCol w:w="1273"/>
        <w:gridCol w:w="1704"/>
        <w:gridCol w:w="1405"/>
        <w:gridCol w:w="1578"/>
        <w:gridCol w:w="1248"/>
      </w:tblGrid>
      <w:tr w:rsidR="00FD35C5" w:rsidRPr="00FD35C5" w:rsidTr="00FD35C5">
        <w:tc>
          <w:tcPr>
            <w:tcW w:w="1368" w:type="dxa"/>
          </w:tcPr>
          <w:p w:rsidR="00FD35C5" w:rsidRPr="00FD35C5" w:rsidRDefault="00FD35C5" w:rsidP="00FD35C5">
            <w:pPr>
              <w:rPr>
                <w:b/>
              </w:rPr>
            </w:pPr>
            <w:r w:rsidRPr="00FD35C5">
              <w:rPr>
                <w:b/>
              </w:rPr>
              <w:t>Product</w:t>
            </w:r>
          </w:p>
        </w:tc>
        <w:tc>
          <w:tcPr>
            <w:tcW w:w="1368" w:type="dxa"/>
          </w:tcPr>
          <w:p w:rsidR="00FD35C5" w:rsidRPr="00FD35C5" w:rsidRDefault="00FD35C5" w:rsidP="00FD35C5">
            <w:pPr>
              <w:rPr>
                <w:b/>
              </w:rPr>
            </w:pPr>
            <w:r w:rsidRPr="00FD35C5">
              <w:rPr>
                <w:b/>
              </w:rPr>
              <w:t>Price</w:t>
            </w:r>
          </w:p>
        </w:tc>
        <w:tc>
          <w:tcPr>
            <w:tcW w:w="1368" w:type="dxa"/>
          </w:tcPr>
          <w:p w:rsidR="00FD35C5" w:rsidRPr="00FD35C5" w:rsidRDefault="00FD35C5" w:rsidP="00FD35C5">
            <w:pPr>
              <w:rPr>
                <w:b/>
              </w:rPr>
            </w:pPr>
            <w:r w:rsidRPr="00FD35C5">
              <w:rPr>
                <w:b/>
              </w:rPr>
              <w:t>Place</w:t>
            </w:r>
          </w:p>
        </w:tc>
        <w:tc>
          <w:tcPr>
            <w:tcW w:w="1368" w:type="dxa"/>
          </w:tcPr>
          <w:p w:rsidR="00FD35C5" w:rsidRPr="00FD35C5" w:rsidRDefault="00FD35C5" w:rsidP="00FD35C5">
            <w:pPr>
              <w:rPr>
                <w:b/>
              </w:rPr>
            </w:pPr>
            <w:r w:rsidRPr="00FD35C5">
              <w:rPr>
                <w:b/>
              </w:rPr>
              <w:t>Promotion</w:t>
            </w:r>
          </w:p>
        </w:tc>
        <w:tc>
          <w:tcPr>
            <w:tcW w:w="1368" w:type="dxa"/>
          </w:tcPr>
          <w:p w:rsidR="00FD35C5" w:rsidRPr="00FD35C5" w:rsidRDefault="00FD35C5" w:rsidP="00FD35C5">
            <w:pPr>
              <w:rPr>
                <w:b/>
              </w:rPr>
            </w:pPr>
            <w:r w:rsidRPr="00FD35C5">
              <w:rPr>
                <w:b/>
              </w:rPr>
              <w:t>People</w:t>
            </w:r>
          </w:p>
        </w:tc>
        <w:tc>
          <w:tcPr>
            <w:tcW w:w="1368" w:type="dxa"/>
          </w:tcPr>
          <w:p w:rsidR="00FD35C5" w:rsidRPr="00FD35C5" w:rsidRDefault="00FD35C5" w:rsidP="00FD35C5">
            <w:pPr>
              <w:rPr>
                <w:b/>
              </w:rPr>
            </w:pPr>
            <w:r w:rsidRPr="00FD35C5">
              <w:rPr>
                <w:b/>
              </w:rPr>
              <w:t>Process</w:t>
            </w:r>
          </w:p>
        </w:tc>
        <w:tc>
          <w:tcPr>
            <w:tcW w:w="1368" w:type="dxa"/>
          </w:tcPr>
          <w:p w:rsidR="00FD35C5" w:rsidRPr="00FD35C5" w:rsidRDefault="00FD35C5" w:rsidP="00FD35C5">
            <w:pPr>
              <w:rPr>
                <w:b/>
              </w:rPr>
            </w:pPr>
            <w:r w:rsidRPr="00FD35C5">
              <w:rPr>
                <w:b/>
              </w:rPr>
              <w:t>Physical Evidence</w:t>
            </w:r>
          </w:p>
        </w:tc>
      </w:tr>
      <w:tr w:rsidR="00FD35C5" w:rsidTr="00FD35C5">
        <w:tc>
          <w:tcPr>
            <w:tcW w:w="1368" w:type="dxa"/>
          </w:tcPr>
          <w:p w:rsidR="00FD35C5" w:rsidRDefault="00FD35C5" w:rsidP="00FD35C5">
            <w:r>
              <w:t>Rolex produces a line of premium timepieces noted for their excellent quality, accuracy, and longevity. Its timepieces have a visual appeal that blends beauty and utility.</w:t>
            </w:r>
          </w:p>
          <w:p w:rsidR="00FD35C5" w:rsidRDefault="00FD35C5" w:rsidP="00FD35C5"/>
        </w:tc>
        <w:tc>
          <w:tcPr>
            <w:tcW w:w="1368" w:type="dxa"/>
          </w:tcPr>
          <w:p w:rsidR="00FD35C5" w:rsidRDefault="00FD35C5" w:rsidP="00FD35C5">
            <w:r>
              <w:t>To emphasize its elegance and exclusivity, Rolex employs a premium price approach. Its prices are greater than those of its rivals, but buyers are ready to pay a higher price for the brand's image and quality.</w:t>
            </w:r>
          </w:p>
          <w:p w:rsidR="00FD35C5" w:rsidRDefault="00FD35C5" w:rsidP="00FD35C5"/>
        </w:tc>
        <w:tc>
          <w:tcPr>
            <w:tcW w:w="1368" w:type="dxa"/>
          </w:tcPr>
          <w:p w:rsidR="00FD35C5" w:rsidRDefault="00FD35C5" w:rsidP="00FD35C5">
            <w:r w:rsidRPr="00504498">
              <w:t>To boost the awareness and accessibility of the product, the firm has formed agreements with premium merchants.</w:t>
            </w:r>
            <w:r>
              <w:t xml:space="preserve"> Rolex has a global presence, having retail locations in key cities throughout the world. It also offers its items through authorized dealers and on the internet.</w:t>
            </w:r>
          </w:p>
          <w:p w:rsidR="00FD35C5" w:rsidRDefault="00FD35C5" w:rsidP="00FD35C5"/>
        </w:tc>
        <w:tc>
          <w:tcPr>
            <w:tcW w:w="1368" w:type="dxa"/>
          </w:tcPr>
          <w:p w:rsidR="00FD35C5" w:rsidRDefault="00FD35C5" w:rsidP="00FD35C5">
            <w:r>
              <w:t xml:space="preserve">To sell the product, the Rolex Company employs a mix of traditional and digital marketing channels, such as print advertising in luxury publications, influencer marketing, and social media campaigns. </w:t>
            </w:r>
            <w:r w:rsidRPr="00892C72">
              <w:t>In order to promote brand exposure and associated with luxury, the corporation regularly supports high-profile events such as the Oscars and Wimbledon</w:t>
            </w:r>
            <w:r w:rsidR="00D7075B">
              <w:t xml:space="preserve"> (</w:t>
            </w:r>
            <w:proofErr w:type="spellStart"/>
            <w:r w:rsidR="00D7075B">
              <w:rPr>
                <w:rFonts w:ascii="Arial" w:hAnsi="Arial" w:cs="Arial"/>
                <w:color w:val="222222"/>
                <w:sz w:val="20"/>
                <w:szCs w:val="20"/>
                <w:shd w:val="clear" w:color="auto" w:fill="FFFFFF"/>
              </w:rPr>
              <w:t>Nikodimou</w:t>
            </w:r>
            <w:proofErr w:type="spellEnd"/>
            <w:r w:rsidR="00D7075B">
              <w:rPr>
                <w:rFonts w:ascii="Arial" w:hAnsi="Arial" w:cs="Arial"/>
                <w:color w:val="222222"/>
                <w:sz w:val="20"/>
                <w:szCs w:val="20"/>
                <w:shd w:val="clear" w:color="auto" w:fill="FFFFFF"/>
              </w:rPr>
              <w:t xml:space="preserve"> </w:t>
            </w:r>
            <w:r w:rsidR="00D7075B">
              <w:rPr>
                <w:rFonts w:ascii="Arial" w:hAnsi="Arial" w:cs="Arial"/>
                <w:color w:val="222222"/>
                <w:sz w:val="20"/>
                <w:szCs w:val="20"/>
                <w:shd w:val="clear" w:color="auto" w:fill="FFFFFF"/>
              </w:rPr>
              <w:t xml:space="preserve">and </w:t>
            </w:r>
            <w:proofErr w:type="spellStart"/>
            <w:r w:rsidR="00D7075B">
              <w:rPr>
                <w:rFonts w:ascii="Arial" w:hAnsi="Arial" w:cs="Arial"/>
                <w:color w:val="222222"/>
                <w:sz w:val="20"/>
                <w:szCs w:val="20"/>
                <w:shd w:val="clear" w:color="auto" w:fill="FFFFFF"/>
              </w:rPr>
              <w:t>Dimitra</w:t>
            </w:r>
            <w:r w:rsidR="00D7075B">
              <w:rPr>
                <w:rFonts w:ascii="Arial" w:hAnsi="Arial" w:cs="Arial"/>
                <w:color w:val="222222"/>
                <w:sz w:val="20"/>
                <w:szCs w:val="20"/>
                <w:shd w:val="clear" w:color="auto" w:fill="FFFFFF"/>
              </w:rPr>
              <w:t>kopoulou</w:t>
            </w:r>
            <w:proofErr w:type="spellEnd"/>
            <w:r w:rsidR="00D7075B">
              <w:rPr>
                <w:rFonts w:ascii="Arial" w:hAnsi="Arial" w:cs="Arial"/>
                <w:color w:val="222222"/>
                <w:sz w:val="20"/>
                <w:szCs w:val="20"/>
                <w:shd w:val="clear" w:color="auto" w:fill="FFFFFF"/>
              </w:rPr>
              <w:t>, 2019</w:t>
            </w:r>
            <w:r w:rsidR="00D7075B">
              <w:t>)</w:t>
            </w:r>
            <w:r w:rsidRPr="00892C72">
              <w:t>.</w:t>
            </w:r>
          </w:p>
          <w:p w:rsidR="00FD35C5" w:rsidRDefault="00FD35C5" w:rsidP="00FD35C5"/>
        </w:tc>
        <w:tc>
          <w:tcPr>
            <w:tcW w:w="1368" w:type="dxa"/>
          </w:tcPr>
          <w:p w:rsidR="00FD35C5" w:rsidRDefault="00FD35C5" w:rsidP="00FD35C5">
            <w:r>
              <w:t>Employees at Rolex are educated to deliver great customer service, which is an important aspect of the brand experience. To retain its reputation for accuracy and quality, the company also employs talented watchmakers and technicians.</w:t>
            </w:r>
          </w:p>
          <w:p w:rsidR="00FD35C5" w:rsidRDefault="00FD35C5" w:rsidP="00FD35C5"/>
        </w:tc>
        <w:tc>
          <w:tcPr>
            <w:tcW w:w="1368" w:type="dxa"/>
          </w:tcPr>
          <w:p w:rsidR="00FD35C5" w:rsidRDefault="00FD35C5" w:rsidP="00FD35C5">
            <w:r>
              <w:t>Rolex designs and manufactures its timepieces using a sophisticated process that includes numerous steps of quality control and testing. The company also provides personalized services like as engraving and personalization to enhance the consumer experience.</w:t>
            </w:r>
          </w:p>
          <w:p w:rsidR="00FD35C5" w:rsidRDefault="00FD35C5" w:rsidP="00FD35C5"/>
        </w:tc>
        <w:tc>
          <w:tcPr>
            <w:tcW w:w="1368" w:type="dxa"/>
          </w:tcPr>
          <w:p w:rsidR="00FD35C5" w:rsidRDefault="00FD35C5" w:rsidP="00FD35C5">
            <w:r>
              <w:t>Rolex shops are meant to provide consumers with a spectacular and unique shopping experience. To improve the brand image, the boutiques employ high-quality materials and lighting, and the timepieces are exhibited in a visually pleasing manner.</w:t>
            </w:r>
          </w:p>
          <w:p w:rsidR="00FD35C5" w:rsidRDefault="00FD35C5" w:rsidP="00FD35C5"/>
        </w:tc>
      </w:tr>
    </w:tbl>
    <w:p w:rsidR="00E8794D" w:rsidRDefault="00E8794D" w:rsidP="00E8794D"/>
    <w:p w:rsidR="00B80FDB" w:rsidRDefault="005254E9" w:rsidP="005254E9">
      <w:pPr>
        <w:pStyle w:val="Heading1"/>
      </w:pPr>
      <w:r>
        <w:t>Evaluation of marketing strategies and tactical approaches</w:t>
      </w:r>
    </w:p>
    <w:p w:rsidR="00182C38" w:rsidRDefault="00B80FDB" w:rsidP="00B80FDB">
      <w:r>
        <w:t>Burberry and Rolex have both employed marketing tactics and tactical techniques to successfully build an aura of luxury and exclusivity around their brands. They were able to distinguish themselves from their competition and dev</w:t>
      </w:r>
      <w:r>
        <w:t xml:space="preserve">elop a dedicated consumer base. </w:t>
      </w:r>
      <w:r>
        <w:t xml:space="preserve">Burberry has distinguished itself from its competition by its distinctive design and style. It has also communicated its luxury and premium </w:t>
      </w:r>
      <w:r>
        <w:lastRenderedPageBreak/>
        <w:t>positioning through its brand image and exclusivity. Its employment of a premium price approach has contributed to its exclusivity and the creation of a high-quality perception. Customers may now buy Burberry items thanks to the company's global presence and online sales platforms</w:t>
      </w:r>
      <w:r w:rsidR="00C02F68">
        <w:t xml:space="preserve"> (</w:t>
      </w:r>
      <w:proofErr w:type="spellStart"/>
      <w:r w:rsidR="00C02F68">
        <w:rPr>
          <w:rFonts w:ascii="Arial" w:hAnsi="Arial" w:cs="Arial"/>
          <w:color w:val="222222"/>
          <w:sz w:val="20"/>
          <w:szCs w:val="20"/>
          <w:shd w:val="clear" w:color="auto" w:fill="FFFFFF"/>
        </w:rPr>
        <w:t>Guercini</w:t>
      </w:r>
      <w:proofErr w:type="spellEnd"/>
      <w:r w:rsidR="00C02F68">
        <w:rPr>
          <w:rFonts w:ascii="Arial" w:hAnsi="Arial" w:cs="Arial"/>
          <w:color w:val="222222"/>
          <w:sz w:val="20"/>
          <w:szCs w:val="20"/>
          <w:shd w:val="clear" w:color="auto" w:fill="FFFFFF"/>
        </w:rPr>
        <w:t xml:space="preserve"> et al., 2020</w:t>
      </w:r>
      <w:r w:rsidR="00C02F68">
        <w:t>)</w:t>
      </w:r>
      <w:r>
        <w:t>.</w:t>
      </w:r>
      <w:r>
        <w:t xml:space="preserve"> </w:t>
      </w:r>
      <w:r w:rsidR="00182C38" w:rsidRPr="00182C38">
        <w:t>Burberry has established itself as a luxury fashion company through a mix of clever digital ads and influencer collaborations. In addition, the brand has taken a strategic choice to transition to a more environmentally friendly and sustainable business structure, which has resonated with customers who are more concerned about the effect of their purchase decisions</w:t>
      </w:r>
      <w:r w:rsidR="00C02F68">
        <w:t xml:space="preserve"> (</w:t>
      </w:r>
      <w:proofErr w:type="spellStart"/>
      <w:r w:rsidR="00C02F68">
        <w:rPr>
          <w:rFonts w:ascii="Arial" w:hAnsi="Arial" w:cs="Arial"/>
          <w:color w:val="222222"/>
          <w:sz w:val="20"/>
          <w:szCs w:val="20"/>
          <w:shd w:val="clear" w:color="auto" w:fill="FFFFFF"/>
        </w:rPr>
        <w:t>Soewarno</w:t>
      </w:r>
      <w:proofErr w:type="spellEnd"/>
      <w:r w:rsidR="00C02F68">
        <w:rPr>
          <w:rFonts w:ascii="Arial" w:hAnsi="Arial" w:cs="Arial"/>
          <w:color w:val="222222"/>
          <w:sz w:val="20"/>
          <w:szCs w:val="20"/>
          <w:shd w:val="clear" w:color="auto" w:fill="FFFFFF"/>
        </w:rPr>
        <w:t xml:space="preserve"> et al., 2019</w:t>
      </w:r>
      <w:r w:rsidR="00C02F68">
        <w:t>)</w:t>
      </w:r>
      <w:r w:rsidR="00182C38" w:rsidRPr="00182C38">
        <w:t>. Burberry's product line has also extended to include a variety of accessories, like watches, allowing the brand to appeal to a broader audience.</w:t>
      </w:r>
    </w:p>
    <w:p w:rsidR="00B80FDB" w:rsidRDefault="00B80FDB" w:rsidP="00B80FDB">
      <w:r w:rsidRPr="00B80FDB">
        <w:t xml:space="preserve">Rolex has distinguished itself from its competition by </w:t>
      </w:r>
      <w:r w:rsidR="00E95FFF" w:rsidRPr="00B80FDB">
        <w:t>emphasizing</w:t>
      </w:r>
      <w:r w:rsidRPr="00B80FDB">
        <w:t xml:space="preserve"> precision, quality, and longevity. It has also communicated its luxury and premium positioning through its brand image and exclusivity</w:t>
      </w:r>
      <w:r w:rsidR="000903B4">
        <w:t xml:space="preserve"> (</w:t>
      </w:r>
      <w:proofErr w:type="spellStart"/>
      <w:r w:rsidR="000903B4">
        <w:rPr>
          <w:rFonts w:ascii="Arial" w:hAnsi="Arial" w:cs="Arial"/>
          <w:color w:val="222222"/>
          <w:sz w:val="20"/>
          <w:szCs w:val="20"/>
          <w:shd w:val="clear" w:color="auto" w:fill="FFFFFF"/>
        </w:rPr>
        <w:t>Mainolfi</w:t>
      </w:r>
      <w:proofErr w:type="spellEnd"/>
      <w:r w:rsidR="000903B4">
        <w:rPr>
          <w:rFonts w:ascii="Arial" w:hAnsi="Arial" w:cs="Arial"/>
          <w:color w:val="222222"/>
          <w:sz w:val="20"/>
          <w:szCs w:val="20"/>
          <w:shd w:val="clear" w:color="auto" w:fill="FFFFFF"/>
        </w:rPr>
        <w:t>, 2020</w:t>
      </w:r>
      <w:r w:rsidR="000903B4">
        <w:t>)</w:t>
      </w:r>
      <w:r w:rsidRPr="00B80FDB">
        <w:t xml:space="preserve">. Its employment of a premium price approach has contributed to its exclusivity and the creation of a high-quality perception. Rolex's global presence and </w:t>
      </w:r>
      <w:r w:rsidR="00E95FFF" w:rsidRPr="00B80FDB">
        <w:t>authorized</w:t>
      </w:r>
      <w:r w:rsidRPr="00B80FDB">
        <w:t xml:space="preserve"> dealer network have aided in making its products widely available to buyers.</w:t>
      </w:r>
    </w:p>
    <w:p w:rsidR="00E8794D" w:rsidRDefault="00E8794D" w:rsidP="005254E9">
      <w:pPr>
        <w:pStyle w:val="Heading1"/>
      </w:pPr>
      <w:r>
        <w:t>Recommendations</w:t>
      </w:r>
    </w:p>
    <w:p w:rsidR="00E8794D" w:rsidRDefault="00E8794D" w:rsidP="00E8794D">
      <w:r>
        <w:t>Based on the benchmarking investigation, the following suggestions are made to XYZ Supermarkets as they prepare to launch their new gourmet food line:</w:t>
      </w:r>
    </w:p>
    <w:p w:rsidR="00E8794D" w:rsidRDefault="00E8794D" w:rsidP="009F7B0C">
      <w:pPr>
        <w:pStyle w:val="ListParagraph"/>
        <w:numPr>
          <w:ilvl w:val="0"/>
          <w:numId w:val="1"/>
        </w:numPr>
      </w:pPr>
      <w:r>
        <w:t xml:space="preserve">To project a premium image, </w:t>
      </w:r>
      <w:r w:rsidR="00EA0FDA">
        <w:t>priorities</w:t>
      </w:r>
      <w:r>
        <w:t xml:space="preserve"> high-quality product design and packaging.</w:t>
      </w:r>
    </w:p>
    <w:p w:rsidR="00E8794D" w:rsidRDefault="00E8794D" w:rsidP="009F7B0C">
      <w:pPr>
        <w:pStyle w:val="ListParagraph"/>
        <w:numPr>
          <w:ilvl w:val="0"/>
          <w:numId w:val="1"/>
        </w:numPr>
      </w:pPr>
      <w:r>
        <w:t xml:space="preserve">Use premium pricing to set the product apart from the competition and to </w:t>
      </w:r>
      <w:r w:rsidR="00EA0FDA">
        <w:t>emphasize</w:t>
      </w:r>
      <w:r>
        <w:t xml:space="preserve"> the concept of luxury.</w:t>
      </w:r>
    </w:p>
    <w:p w:rsidR="00E8794D" w:rsidRDefault="00E8794D" w:rsidP="009F7B0C">
      <w:pPr>
        <w:pStyle w:val="ListParagraph"/>
        <w:numPr>
          <w:ilvl w:val="0"/>
          <w:numId w:val="1"/>
        </w:numPr>
      </w:pPr>
      <w:r>
        <w:t>To retain exclusivity, consider a restricted distribution strategy, such as selling the items solely through XYZ Supermarkets' own shops and online.</w:t>
      </w:r>
    </w:p>
    <w:p w:rsidR="00E8794D" w:rsidRDefault="00E8794D" w:rsidP="009F7B0C">
      <w:pPr>
        <w:pStyle w:val="ListParagraph"/>
        <w:numPr>
          <w:ilvl w:val="0"/>
          <w:numId w:val="1"/>
        </w:numPr>
      </w:pPr>
      <w:r>
        <w:t>To raise brand recognition and reach the target demographic, use a combination of advertising and events. Influencers on social media and celebrity endorsements can also be helpful.</w:t>
      </w:r>
    </w:p>
    <w:p w:rsidR="00D374F9" w:rsidRDefault="00E8794D" w:rsidP="009F7B0C">
      <w:pPr>
        <w:pStyle w:val="ListParagraph"/>
        <w:numPr>
          <w:ilvl w:val="0"/>
          <w:numId w:val="1"/>
        </w:numPr>
      </w:pPr>
      <w:r>
        <w:t>Ensure that the new premium product line does not compete with existing lines by clearly distinguishing the two and explaining the unique value proposition of the new line.</w:t>
      </w:r>
    </w:p>
    <w:p w:rsidR="00D374F9" w:rsidRDefault="00D374F9">
      <w:r>
        <w:br w:type="page"/>
      </w:r>
    </w:p>
    <w:p w:rsidR="00E8794D" w:rsidRDefault="00D374F9" w:rsidP="00D374F9">
      <w:pPr>
        <w:pStyle w:val="Heading1"/>
      </w:pPr>
      <w:r>
        <w:lastRenderedPageBreak/>
        <w:t>References</w:t>
      </w:r>
    </w:p>
    <w:p w:rsidR="00D374F9" w:rsidRDefault="00D374F9" w:rsidP="00D374F9">
      <w:pPr>
        <w:rPr>
          <w:rFonts w:ascii="Arial" w:hAnsi="Arial" w:cs="Arial"/>
          <w:color w:val="222222"/>
          <w:sz w:val="20"/>
          <w:szCs w:val="20"/>
          <w:shd w:val="clear" w:color="auto" w:fill="FFFFFF"/>
        </w:rPr>
      </w:pPr>
      <w:proofErr w:type="spellStart"/>
      <w:proofErr w:type="gramStart"/>
      <w:r>
        <w:rPr>
          <w:rFonts w:ascii="Arial" w:hAnsi="Arial" w:cs="Arial"/>
          <w:color w:val="222222"/>
          <w:sz w:val="20"/>
          <w:szCs w:val="20"/>
          <w:shd w:val="clear" w:color="auto" w:fill="FFFFFF"/>
        </w:rPr>
        <w:t>Guercini</w:t>
      </w:r>
      <w:proofErr w:type="spellEnd"/>
      <w:r>
        <w:rPr>
          <w:rFonts w:ascii="Arial" w:hAnsi="Arial" w:cs="Arial"/>
          <w:color w:val="222222"/>
          <w:sz w:val="20"/>
          <w:szCs w:val="20"/>
          <w:shd w:val="clear" w:color="auto" w:fill="FFFFFF"/>
        </w:rPr>
        <w:t xml:space="preserve">, S., Ranfagni, S. and </w:t>
      </w:r>
      <w:proofErr w:type="spellStart"/>
      <w:r>
        <w:rPr>
          <w:rFonts w:ascii="Arial" w:hAnsi="Arial" w:cs="Arial"/>
          <w:color w:val="222222"/>
          <w:sz w:val="20"/>
          <w:szCs w:val="20"/>
          <w:shd w:val="clear" w:color="auto" w:fill="FFFFFF"/>
        </w:rPr>
        <w:t>Runfola</w:t>
      </w:r>
      <w:proofErr w:type="spellEnd"/>
      <w:r>
        <w:rPr>
          <w:rFonts w:ascii="Arial" w:hAnsi="Arial" w:cs="Arial"/>
          <w:color w:val="222222"/>
          <w:sz w:val="20"/>
          <w:szCs w:val="20"/>
          <w:shd w:val="clear" w:color="auto" w:fill="FFFFFF"/>
        </w:rPr>
        <w:t>, A., 2020.</w:t>
      </w:r>
      <w:proofErr w:type="gramEnd"/>
      <w:r>
        <w:rPr>
          <w:rFonts w:ascii="Arial" w:hAnsi="Arial" w:cs="Arial"/>
          <w:color w:val="222222"/>
          <w:sz w:val="20"/>
          <w:szCs w:val="20"/>
          <w:shd w:val="clear" w:color="auto" w:fill="FFFFFF"/>
        </w:rPr>
        <w:t xml:space="preserve"> E-commerce internationalization for top luxury fashion brands: Some emerging strategic issues. </w:t>
      </w:r>
      <w:proofErr w:type="gramStart"/>
      <w:r>
        <w:rPr>
          <w:rFonts w:ascii="Arial" w:hAnsi="Arial" w:cs="Arial"/>
          <w:i/>
          <w:iCs/>
          <w:color w:val="222222"/>
          <w:sz w:val="20"/>
          <w:szCs w:val="20"/>
          <w:shd w:val="clear" w:color="auto" w:fill="FFFFFF"/>
        </w:rPr>
        <w:t>Journal of Management Development</w:t>
      </w:r>
      <w:r>
        <w:rPr>
          <w:rFonts w:ascii="Arial" w:hAnsi="Arial" w:cs="Arial"/>
          <w:color w:val="222222"/>
          <w:sz w:val="20"/>
          <w:szCs w:val="20"/>
          <w:shd w:val="clear" w:color="auto" w:fill="FFFFFF"/>
        </w:rPr>
        <w:t>.</w:t>
      </w:r>
      <w:proofErr w:type="gramEnd"/>
    </w:p>
    <w:p w:rsidR="00D374F9" w:rsidRDefault="00D374F9" w:rsidP="00D374F9">
      <w:pPr>
        <w:rPr>
          <w:rFonts w:ascii="Arial" w:hAnsi="Arial" w:cs="Arial"/>
          <w:color w:val="222222"/>
          <w:sz w:val="20"/>
          <w:szCs w:val="20"/>
          <w:shd w:val="clear" w:color="auto" w:fill="FFFFFF"/>
        </w:rPr>
      </w:pPr>
      <w:proofErr w:type="spellStart"/>
      <w:proofErr w:type="gramStart"/>
      <w:r>
        <w:rPr>
          <w:rFonts w:ascii="Arial" w:hAnsi="Arial" w:cs="Arial"/>
          <w:color w:val="222222"/>
          <w:sz w:val="20"/>
          <w:szCs w:val="20"/>
          <w:shd w:val="clear" w:color="auto" w:fill="FFFFFF"/>
        </w:rPr>
        <w:t>Soewarno</w:t>
      </w:r>
      <w:proofErr w:type="spellEnd"/>
      <w:r>
        <w:rPr>
          <w:rFonts w:ascii="Arial" w:hAnsi="Arial" w:cs="Arial"/>
          <w:color w:val="222222"/>
          <w:sz w:val="20"/>
          <w:szCs w:val="20"/>
          <w:shd w:val="clear" w:color="auto" w:fill="FFFFFF"/>
        </w:rPr>
        <w:t xml:space="preserve">, N., </w:t>
      </w:r>
      <w:proofErr w:type="spellStart"/>
      <w:r>
        <w:rPr>
          <w:rFonts w:ascii="Arial" w:hAnsi="Arial" w:cs="Arial"/>
          <w:color w:val="222222"/>
          <w:sz w:val="20"/>
          <w:szCs w:val="20"/>
          <w:shd w:val="clear" w:color="auto" w:fill="FFFFFF"/>
        </w:rPr>
        <w:t>Tjahjadi</w:t>
      </w:r>
      <w:proofErr w:type="spellEnd"/>
      <w:r>
        <w:rPr>
          <w:rFonts w:ascii="Arial" w:hAnsi="Arial" w:cs="Arial"/>
          <w:color w:val="222222"/>
          <w:sz w:val="20"/>
          <w:szCs w:val="20"/>
          <w:shd w:val="clear" w:color="auto" w:fill="FFFFFF"/>
        </w:rPr>
        <w:t xml:space="preserve">, B. and </w:t>
      </w:r>
      <w:proofErr w:type="spellStart"/>
      <w:r>
        <w:rPr>
          <w:rFonts w:ascii="Arial" w:hAnsi="Arial" w:cs="Arial"/>
          <w:color w:val="222222"/>
          <w:sz w:val="20"/>
          <w:szCs w:val="20"/>
          <w:shd w:val="clear" w:color="auto" w:fill="FFFFFF"/>
        </w:rPr>
        <w:t>Fithrianti</w:t>
      </w:r>
      <w:proofErr w:type="spellEnd"/>
      <w:r>
        <w:rPr>
          <w:rFonts w:ascii="Arial" w:hAnsi="Arial" w:cs="Arial"/>
          <w:color w:val="222222"/>
          <w:sz w:val="20"/>
          <w:szCs w:val="20"/>
          <w:shd w:val="clear" w:color="auto" w:fill="FFFFFF"/>
        </w:rPr>
        <w:t>, F., 2019.</w:t>
      </w:r>
      <w:proofErr w:type="gramEnd"/>
      <w:r>
        <w:rPr>
          <w:rFonts w:ascii="Arial" w:hAnsi="Arial" w:cs="Arial"/>
          <w:color w:val="222222"/>
          <w:sz w:val="20"/>
          <w:szCs w:val="20"/>
          <w:shd w:val="clear" w:color="auto" w:fill="FFFFFF"/>
        </w:rPr>
        <w:t xml:space="preserve"> Green innovation strategy and green innovation: The roles of green organizational identity and environmental organizational legitimacy. </w:t>
      </w:r>
      <w:proofErr w:type="gramStart"/>
      <w:r>
        <w:rPr>
          <w:rFonts w:ascii="Arial" w:hAnsi="Arial" w:cs="Arial"/>
          <w:i/>
          <w:iCs/>
          <w:color w:val="222222"/>
          <w:sz w:val="20"/>
          <w:szCs w:val="20"/>
          <w:shd w:val="clear" w:color="auto" w:fill="FFFFFF"/>
        </w:rPr>
        <w:t>Management Decision</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57</w:t>
      </w:r>
      <w:r>
        <w:rPr>
          <w:rFonts w:ascii="Arial" w:hAnsi="Arial" w:cs="Arial"/>
          <w:color w:val="222222"/>
          <w:sz w:val="20"/>
          <w:szCs w:val="20"/>
          <w:shd w:val="clear" w:color="auto" w:fill="FFFFFF"/>
        </w:rPr>
        <w:t>(11), pp.3061-3078.</w:t>
      </w:r>
      <w:proofErr w:type="gramEnd"/>
    </w:p>
    <w:p w:rsidR="00D374F9" w:rsidRDefault="00D374F9" w:rsidP="00D374F9">
      <w:pPr>
        <w:rPr>
          <w:rFonts w:ascii="Arial" w:hAnsi="Arial" w:cs="Arial"/>
          <w:color w:val="222222"/>
          <w:sz w:val="20"/>
          <w:szCs w:val="20"/>
          <w:shd w:val="clear" w:color="auto" w:fill="FFFFFF"/>
        </w:rPr>
      </w:pPr>
      <w:proofErr w:type="spellStart"/>
      <w:r>
        <w:rPr>
          <w:rFonts w:ascii="Arial" w:hAnsi="Arial" w:cs="Arial"/>
          <w:color w:val="222222"/>
          <w:sz w:val="20"/>
          <w:szCs w:val="20"/>
          <w:shd w:val="clear" w:color="auto" w:fill="FFFFFF"/>
        </w:rPr>
        <w:t>Mainolfi</w:t>
      </w:r>
      <w:proofErr w:type="spellEnd"/>
      <w:r>
        <w:rPr>
          <w:rFonts w:ascii="Arial" w:hAnsi="Arial" w:cs="Arial"/>
          <w:color w:val="222222"/>
          <w:sz w:val="20"/>
          <w:szCs w:val="20"/>
          <w:shd w:val="clear" w:color="auto" w:fill="FFFFFF"/>
        </w:rPr>
        <w:t xml:space="preserve">, G., 2020. Heritage, luxury fashion brands and digital storytelling: A content analysis on the web communication of the top 30 luxury fashion holdings. </w:t>
      </w:r>
      <w:proofErr w:type="gramStart"/>
      <w:r>
        <w:rPr>
          <w:rFonts w:ascii="Arial" w:hAnsi="Arial" w:cs="Arial"/>
          <w:color w:val="222222"/>
          <w:sz w:val="20"/>
          <w:szCs w:val="20"/>
          <w:shd w:val="clear" w:color="auto" w:fill="FFFFFF"/>
        </w:rPr>
        <w:t>In </w:t>
      </w:r>
      <w:r>
        <w:rPr>
          <w:rFonts w:ascii="Arial" w:hAnsi="Arial" w:cs="Arial"/>
          <w:i/>
          <w:iCs/>
          <w:color w:val="222222"/>
          <w:sz w:val="20"/>
          <w:szCs w:val="20"/>
          <w:shd w:val="clear" w:color="auto" w:fill="FFFFFF"/>
        </w:rPr>
        <w:t>Digital transformation in the cultural and creative industries</w:t>
      </w:r>
      <w:r>
        <w:rPr>
          <w:rFonts w:ascii="Arial" w:hAnsi="Arial" w:cs="Arial"/>
          <w:color w:val="222222"/>
          <w:sz w:val="20"/>
          <w:szCs w:val="20"/>
          <w:shd w:val="clear" w:color="auto" w:fill="FFFFFF"/>
        </w:rPr>
        <w:t> (pp. 185-207).</w:t>
      </w:r>
      <w:proofErr w:type="gramEnd"/>
      <w:r>
        <w:rPr>
          <w:rFonts w:ascii="Arial" w:hAnsi="Arial" w:cs="Arial"/>
          <w:color w:val="222222"/>
          <w:sz w:val="20"/>
          <w:szCs w:val="20"/>
          <w:shd w:val="clear" w:color="auto" w:fill="FFFFFF"/>
        </w:rPr>
        <w:t xml:space="preserve"> </w:t>
      </w:r>
      <w:proofErr w:type="spellStart"/>
      <w:proofErr w:type="gramStart"/>
      <w:r>
        <w:rPr>
          <w:rFonts w:ascii="Arial" w:hAnsi="Arial" w:cs="Arial"/>
          <w:color w:val="222222"/>
          <w:sz w:val="20"/>
          <w:szCs w:val="20"/>
          <w:shd w:val="clear" w:color="auto" w:fill="FFFFFF"/>
        </w:rPr>
        <w:t>Routledge</w:t>
      </w:r>
      <w:proofErr w:type="spellEnd"/>
      <w:r>
        <w:rPr>
          <w:rFonts w:ascii="Arial" w:hAnsi="Arial" w:cs="Arial"/>
          <w:color w:val="222222"/>
          <w:sz w:val="20"/>
          <w:szCs w:val="20"/>
          <w:shd w:val="clear" w:color="auto" w:fill="FFFFFF"/>
        </w:rPr>
        <w:t>.</w:t>
      </w:r>
      <w:proofErr w:type="gramEnd"/>
    </w:p>
    <w:p w:rsidR="00D374F9" w:rsidRDefault="00D374F9" w:rsidP="00D374F9">
      <w:pPr>
        <w:rPr>
          <w:rFonts w:ascii="Arial" w:hAnsi="Arial" w:cs="Arial"/>
          <w:color w:val="222222"/>
          <w:sz w:val="20"/>
          <w:szCs w:val="20"/>
          <w:shd w:val="clear" w:color="auto" w:fill="FFFFFF"/>
        </w:rPr>
      </w:pPr>
      <w:proofErr w:type="spellStart"/>
      <w:proofErr w:type="gramStart"/>
      <w:r>
        <w:rPr>
          <w:rFonts w:ascii="Arial" w:hAnsi="Arial" w:cs="Arial"/>
          <w:color w:val="222222"/>
          <w:sz w:val="20"/>
          <w:szCs w:val="20"/>
          <w:shd w:val="clear" w:color="auto" w:fill="FFFFFF"/>
        </w:rPr>
        <w:t>Nikodimou</w:t>
      </w:r>
      <w:proofErr w:type="spellEnd"/>
      <w:r>
        <w:rPr>
          <w:rFonts w:ascii="Arial" w:hAnsi="Arial" w:cs="Arial"/>
          <w:color w:val="222222"/>
          <w:sz w:val="20"/>
          <w:szCs w:val="20"/>
          <w:shd w:val="clear" w:color="auto" w:fill="FFFFFF"/>
        </w:rPr>
        <w:t xml:space="preserve">, V. and </w:t>
      </w:r>
      <w:proofErr w:type="spellStart"/>
      <w:r>
        <w:rPr>
          <w:rFonts w:ascii="Arial" w:hAnsi="Arial" w:cs="Arial"/>
          <w:color w:val="222222"/>
          <w:sz w:val="20"/>
          <w:szCs w:val="20"/>
          <w:shd w:val="clear" w:color="auto" w:fill="FFFFFF"/>
        </w:rPr>
        <w:t>Dimitrakopoulou</w:t>
      </w:r>
      <w:proofErr w:type="spellEnd"/>
      <w:r>
        <w:rPr>
          <w:rFonts w:ascii="Arial" w:hAnsi="Arial" w:cs="Arial"/>
          <w:color w:val="222222"/>
          <w:sz w:val="20"/>
          <w:szCs w:val="20"/>
          <w:shd w:val="clear" w:color="auto" w:fill="FFFFFF"/>
        </w:rPr>
        <w:t>, P., 2019.</w:t>
      </w:r>
      <w:proofErr w:type="gramEnd"/>
      <w:r>
        <w:rPr>
          <w:rFonts w:ascii="Arial" w:hAnsi="Arial" w:cs="Arial"/>
          <w:color w:val="222222"/>
          <w:sz w:val="20"/>
          <w:szCs w:val="20"/>
          <w:shd w:val="clear" w:color="auto" w:fill="FFFFFF"/>
        </w:rPr>
        <w:t xml:space="preserve"> </w:t>
      </w:r>
      <w:proofErr w:type="gramStart"/>
      <w:r>
        <w:rPr>
          <w:rFonts w:ascii="Arial" w:hAnsi="Arial" w:cs="Arial"/>
          <w:color w:val="222222"/>
          <w:sz w:val="20"/>
          <w:szCs w:val="20"/>
          <w:shd w:val="clear" w:color="auto" w:fill="FFFFFF"/>
        </w:rPr>
        <w:t>The Power of Marketing in the Industry of Sports.</w:t>
      </w:r>
      <w:proofErr w:type="gramEnd"/>
    </w:p>
    <w:p w:rsidR="000834B5" w:rsidRPr="00D374F9" w:rsidRDefault="000834B5" w:rsidP="00D374F9">
      <w:proofErr w:type="spellStart"/>
      <w:r>
        <w:rPr>
          <w:rFonts w:ascii="Arial" w:hAnsi="Arial" w:cs="Arial"/>
          <w:color w:val="222222"/>
          <w:sz w:val="20"/>
          <w:szCs w:val="20"/>
          <w:shd w:val="clear" w:color="auto" w:fill="FFFFFF"/>
        </w:rPr>
        <w:t>Parmentier</w:t>
      </w:r>
      <w:proofErr w:type="spellEnd"/>
      <w:r>
        <w:rPr>
          <w:rFonts w:ascii="Arial" w:hAnsi="Arial" w:cs="Arial"/>
          <w:color w:val="222222"/>
          <w:sz w:val="20"/>
          <w:szCs w:val="20"/>
          <w:shd w:val="clear" w:color="auto" w:fill="FFFFFF"/>
        </w:rPr>
        <w:t xml:space="preserve">, M.A. and Fischer, E., 2021. </w:t>
      </w:r>
      <w:proofErr w:type="gramStart"/>
      <w:r>
        <w:rPr>
          <w:rFonts w:ascii="Arial" w:hAnsi="Arial" w:cs="Arial"/>
          <w:color w:val="222222"/>
          <w:sz w:val="20"/>
          <w:szCs w:val="20"/>
          <w:shd w:val="clear" w:color="auto" w:fill="FFFFFF"/>
        </w:rPr>
        <w:t>Working it: Managing professional brands in prestigious posts.</w:t>
      </w:r>
      <w:proofErr w:type="gramEnd"/>
      <w:r>
        <w:rPr>
          <w:rFonts w:ascii="Arial" w:hAnsi="Arial" w:cs="Arial"/>
          <w:color w:val="222222"/>
          <w:sz w:val="20"/>
          <w:szCs w:val="20"/>
          <w:shd w:val="clear" w:color="auto" w:fill="FFFFFF"/>
        </w:rPr>
        <w:t> </w:t>
      </w:r>
      <w:proofErr w:type="gramStart"/>
      <w:r>
        <w:rPr>
          <w:rFonts w:ascii="Arial" w:hAnsi="Arial" w:cs="Arial"/>
          <w:i/>
          <w:iCs/>
          <w:color w:val="222222"/>
          <w:sz w:val="20"/>
          <w:szCs w:val="20"/>
          <w:shd w:val="clear" w:color="auto" w:fill="FFFFFF"/>
        </w:rPr>
        <w:t>Journal of Marketing</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85</w:t>
      </w:r>
      <w:r>
        <w:rPr>
          <w:rFonts w:ascii="Arial" w:hAnsi="Arial" w:cs="Arial"/>
          <w:color w:val="222222"/>
          <w:sz w:val="20"/>
          <w:szCs w:val="20"/>
          <w:shd w:val="clear" w:color="auto" w:fill="FFFFFF"/>
        </w:rPr>
        <w:t>(2), pp.110-128.</w:t>
      </w:r>
      <w:bookmarkStart w:id="0" w:name="_GoBack"/>
      <w:bookmarkEnd w:id="0"/>
      <w:proofErr w:type="gramEnd"/>
    </w:p>
    <w:sectPr w:rsidR="000834B5" w:rsidRPr="00D374F9" w:rsidSect="0005657A">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087C" w:rsidRDefault="0037087C" w:rsidP="0005657A">
      <w:pPr>
        <w:spacing w:after="0" w:line="240" w:lineRule="auto"/>
      </w:pPr>
      <w:r>
        <w:separator/>
      </w:r>
    </w:p>
  </w:endnote>
  <w:endnote w:type="continuationSeparator" w:id="0">
    <w:p w:rsidR="0037087C" w:rsidRDefault="0037087C" w:rsidP="00056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087C" w:rsidRDefault="0037087C" w:rsidP="0005657A">
      <w:pPr>
        <w:spacing w:after="0" w:line="240" w:lineRule="auto"/>
      </w:pPr>
      <w:r>
        <w:separator/>
      </w:r>
    </w:p>
  </w:footnote>
  <w:footnote w:type="continuationSeparator" w:id="0">
    <w:p w:rsidR="0037087C" w:rsidRDefault="0037087C" w:rsidP="000565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57A" w:rsidRDefault="0005657A">
    <w:pPr>
      <w:pStyle w:val="Header"/>
    </w:pPr>
    <w:r w:rsidRPr="0005657A">
      <w:rPr>
        <w:b/>
      </w:rPr>
      <w:t>Assignment 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57A" w:rsidRDefault="0005657A">
    <w:pPr>
      <w:pStyle w:val="Header"/>
    </w:pPr>
    <w:r>
      <w:t xml:space="preserve">Running Head: </w:t>
    </w:r>
    <w:r w:rsidRPr="0005657A">
      <w:rPr>
        <w:b/>
      </w:rPr>
      <w:t>Assignment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1026F"/>
    <w:multiLevelType w:val="hybridMultilevel"/>
    <w:tmpl w:val="FF585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7E9"/>
    <w:rsid w:val="0005657A"/>
    <w:rsid w:val="00081020"/>
    <w:rsid w:val="000834B5"/>
    <w:rsid w:val="000903B4"/>
    <w:rsid w:val="000E0624"/>
    <w:rsid w:val="00182C38"/>
    <w:rsid w:val="001D100F"/>
    <w:rsid w:val="00240F7F"/>
    <w:rsid w:val="0037087C"/>
    <w:rsid w:val="00504498"/>
    <w:rsid w:val="005254E9"/>
    <w:rsid w:val="0054006E"/>
    <w:rsid w:val="006000A7"/>
    <w:rsid w:val="00653BC7"/>
    <w:rsid w:val="00730C27"/>
    <w:rsid w:val="007E5197"/>
    <w:rsid w:val="007F7BB2"/>
    <w:rsid w:val="00856020"/>
    <w:rsid w:val="00892C72"/>
    <w:rsid w:val="008C1272"/>
    <w:rsid w:val="008D57E9"/>
    <w:rsid w:val="009F7B0C"/>
    <w:rsid w:val="00B64C69"/>
    <w:rsid w:val="00B80FDB"/>
    <w:rsid w:val="00C01372"/>
    <w:rsid w:val="00C02F68"/>
    <w:rsid w:val="00CF4A36"/>
    <w:rsid w:val="00D374F9"/>
    <w:rsid w:val="00D7075B"/>
    <w:rsid w:val="00E8794D"/>
    <w:rsid w:val="00E95FFF"/>
    <w:rsid w:val="00EA0FDA"/>
    <w:rsid w:val="00EE6728"/>
    <w:rsid w:val="00F45FC4"/>
    <w:rsid w:val="00FD3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C01372"/>
    <w:pPr>
      <w:keepNext/>
      <w:keepLines/>
      <w:spacing w:before="480" w:after="0"/>
      <w:outlineLvl w:val="0"/>
    </w:pPr>
    <w:rPr>
      <w:rFonts w:ascii="Times New Roman" w:eastAsiaTheme="majorEastAsia" w:hAnsi="Times New Roman" w:cstheme="majorBidi"/>
      <w:b/>
      <w:bCs/>
      <w:sz w:val="28"/>
      <w:szCs w:val="28"/>
    </w:rPr>
  </w:style>
  <w:style w:type="paragraph" w:styleId="Heading2">
    <w:name w:val="heading 2"/>
    <w:basedOn w:val="Normal"/>
    <w:next w:val="Normal"/>
    <w:link w:val="Heading2Char"/>
    <w:autoRedefine/>
    <w:uiPriority w:val="9"/>
    <w:unhideWhenUsed/>
    <w:qFormat/>
    <w:rsid w:val="00C01372"/>
    <w:pPr>
      <w:keepNext/>
      <w:keepLines/>
      <w:spacing w:before="200" w:after="0"/>
      <w:outlineLvl w:val="1"/>
    </w:pPr>
    <w:rPr>
      <w:rFonts w:ascii="Times New Roman" w:eastAsiaTheme="majorEastAsia" w:hAnsi="Times New Roman" w:cstheme="majorBidi"/>
      <w:b/>
      <w:bCs/>
      <w:sz w:val="24"/>
      <w:szCs w:val="26"/>
      <w:u w:val="single"/>
    </w:rPr>
  </w:style>
  <w:style w:type="paragraph" w:styleId="Heading3">
    <w:name w:val="heading 3"/>
    <w:basedOn w:val="Normal"/>
    <w:next w:val="Normal"/>
    <w:link w:val="Heading3Char"/>
    <w:uiPriority w:val="9"/>
    <w:unhideWhenUsed/>
    <w:qFormat/>
    <w:rsid w:val="005254E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372"/>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C01372"/>
    <w:rPr>
      <w:rFonts w:ascii="Times New Roman" w:eastAsiaTheme="majorEastAsia" w:hAnsi="Times New Roman" w:cstheme="majorBidi"/>
      <w:b/>
      <w:bCs/>
      <w:sz w:val="24"/>
      <w:szCs w:val="26"/>
      <w:u w:val="single"/>
    </w:rPr>
  </w:style>
  <w:style w:type="character" w:customStyle="1" w:styleId="Heading3Char">
    <w:name w:val="Heading 3 Char"/>
    <w:basedOn w:val="DefaultParagraphFont"/>
    <w:link w:val="Heading3"/>
    <w:uiPriority w:val="9"/>
    <w:rsid w:val="005254E9"/>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F7B0C"/>
    <w:pPr>
      <w:ind w:left="720"/>
      <w:contextualSpacing/>
    </w:pPr>
  </w:style>
  <w:style w:type="table" w:styleId="TableGrid">
    <w:name w:val="Table Grid"/>
    <w:basedOn w:val="TableNormal"/>
    <w:uiPriority w:val="59"/>
    <w:rsid w:val="000E06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05657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5657A"/>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0565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657A"/>
  </w:style>
  <w:style w:type="paragraph" w:styleId="Footer">
    <w:name w:val="footer"/>
    <w:basedOn w:val="Normal"/>
    <w:link w:val="FooterChar"/>
    <w:uiPriority w:val="99"/>
    <w:unhideWhenUsed/>
    <w:rsid w:val="000565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65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C01372"/>
    <w:pPr>
      <w:keepNext/>
      <w:keepLines/>
      <w:spacing w:before="480" w:after="0"/>
      <w:outlineLvl w:val="0"/>
    </w:pPr>
    <w:rPr>
      <w:rFonts w:ascii="Times New Roman" w:eastAsiaTheme="majorEastAsia" w:hAnsi="Times New Roman" w:cstheme="majorBidi"/>
      <w:b/>
      <w:bCs/>
      <w:sz w:val="28"/>
      <w:szCs w:val="28"/>
    </w:rPr>
  </w:style>
  <w:style w:type="paragraph" w:styleId="Heading2">
    <w:name w:val="heading 2"/>
    <w:basedOn w:val="Normal"/>
    <w:next w:val="Normal"/>
    <w:link w:val="Heading2Char"/>
    <w:autoRedefine/>
    <w:uiPriority w:val="9"/>
    <w:unhideWhenUsed/>
    <w:qFormat/>
    <w:rsid w:val="00C01372"/>
    <w:pPr>
      <w:keepNext/>
      <w:keepLines/>
      <w:spacing w:before="200" w:after="0"/>
      <w:outlineLvl w:val="1"/>
    </w:pPr>
    <w:rPr>
      <w:rFonts w:ascii="Times New Roman" w:eastAsiaTheme="majorEastAsia" w:hAnsi="Times New Roman" w:cstheme="majorBidi"/>
      <w:b/>
      <w:bCs/>
      <w:sz w:val="24"/>
      <w:szCs w:val="26"/>
      <w:u w:val="single"/>
    </w:rPr>
  </w:style>
  <w:style w:type="paragraph" w:styleId="Heading3">
    <w:name w:val="heading 3"/>
    <w:basedOn w:val="Normal"/>
    <w:next w:val="Normal"/>
    <w:link w:val="Heading3Char"/>
    <w:uiPriority w:val="9"/>
    <w:unhideWhenUsed/>
    <w:qFormat/>
    <w:rsid w:val="005254E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372"/>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C01372"/>
    <w:rPr>
      <w:rFonts w:ascii="Times New Roman" w:eastAsiaTheme="majorEastAsia" w:hAnsi="Times New Roman" w:cstheme="majorBidi"/>
      <w:b/>
      <w:bCs/>
      <w:sz w:val="24"/>
      <w:szCs w:val="26"/>
      <w:u w:val="single"/>
    </w:rPr>
  </w:style>
  <w:style w:type="character" w:customStyle="1" w:styleId="Heading3Char">
    <w:name w:val="Heading 3 Char"/>
    <w:basedOn w:val="DefaultParagraphFont"/>
    <w:link w:val="Heading3"/>
    <w:uiPriority w:val="9"/>
    <w:rsid w:val="005254E9"/>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F7B0C"/>
    <w:pPr>
      <w:ind w:left="720"/>
      <w:contextualSpacing/>
    </w:pPr>
  </w:style>
  <w:style w:type="table" w:styleId="TableGrid">
    <w:name w:val="Table Grid"/>
    <w:basedOn w:val="TableNormal"/>
    <w:uiPriority w:val="59"/>
    <w:rsid w:val="000E06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05657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5657A"/>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0565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657A"/>
  </w:style>
  <w:style w:type="paragraph" w:styleId="Footer">
    <w:name w:val="footer"/>
    <w:basedOn w:val="Normal"/>
    <w:link w:val="FooterChar"/>
    <w:uiPriority w:val="99"/>
    <w:unhideWhenUsed/>
    <w:rsid w:val="000565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6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5</Pages>
  <Words>1124</Words>
  <Characters>6408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20</cp:revision>
  <dcterms:created xsi:type="dcterms:W3CDTF">2023-05-10T12:22:00Z</dcterms:created>
  <dcterms:modified xsi:type="dcterms:W3CDTF">2023-05-10T13:19:00Z</dcterms:modified>
</cp:coreProperties>
</file>