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68B" w:rsidRDefault="0092268B"/>
    <w:p w:rsidR="00B63BAE" w:rsidRDefault="00B63BAE"/>
    <w:p w:rsidR="00B63BAE" w:rsidRDefault="00332B56" w:rsidP="00332B56">
      <w:pPr>
        <w:jc w:val="center"/>
      </w:pPr>
      <w:r>
        <w:t>Module code and title: GMDGBS206 International Business Law</w:t>
      </w:r>
    </w:p>
    <w:p w:rsidR="00533730" w:rsidRDefault="00533730" w:rsidP="00533730">
      <w:pPr>
        <w:jc w:val="center"/>
      </w:pPr>
      <w:r>
        <w:t xml:space="preserve">Module leader: </w:t>
      </w:r>
      <w:proofErr w:type="spellStart"/>
      <w:r>
        <w:t>Zahia</w:t>
      </w:r>
      <w:proofErr w:type="spellEnd"/>
      <w:r>
        <w:t xml:space="preserve"> </w:t>
      </w:r>
      <w:proofErr w:type="spellStart"/>
      <w:r>
        <w:t>Elakkawi</w:t>
      </w:r>
      <w:proofErr w:type="spellEnd"/>
    </w:p>
    <w:p w:rsidR="00332B56" w:rsidRDefault="00332B56" w:rsidP="00332B56">
      <w:pPr>
        <w:jc w:val="center"/>
      </w:pPr>
      <w:r>
        <w:t>Submission Date: 13-Nov-2023</w:t>
      </w:r>
    </w:p>
    <w:p w:rsidR="00332B56" w:rsidRDefault="00332B56" w:rsidP="00332B56">
      <w:pPr>
        <w:jc w:val="center"/>
      </w:pPr>
      <w:r>
        <w:t>Word Count: 3000</w:t>
      </w:r>
    </w:p>
    <w:p w:rsidR="00B63BAE" w:rsidRDefault="00B63BAE" w:rsidP="00332B56">
      <w:pPr>
        <w:jc w:val="center"/>
      </w:pPr>
    </w:p>
    <w:p w:rsidR="00B63BAE" w:rsidRDefault="00B63BAE"/>
    <w:p w:rsidR="00B63BAE" w:rsidRDefault="00B63BAE"/>
    <w:p w:rsidR="00B63BAE" w:rsidRDefault="00B63BAE"/>
    <w:p w:rsidR="00B63BAE" w:rsidRDefault="00B63BAE"/>
    <w:p w:rsidR="00B63BAE" w:rsidRDefault="00B63BAE"/>
    <w:p w:rsidR="00B63BAE" w:rsidRDefault="00B63BAE"/>
    <w:p w:rsidR="00B63BAE" w:rsidRDefault="00B63BAE"/>
    <w:p w:rsidR="00B63BAE" w:rsidRDefault="00B63BAE"/>
    <w:p w:rsidR="00B63BAE" w:rsidRDefault="00B63BAE"/>
    <w:p w:rsidR="00B63BAE" w:rsidRDefault="00B63BAE"/>
    <w:p w:rsidR="00B63BAE" w:rsidRDefault="00B63BAE"/>
    <w:p w:rsidR="00B63BAE" w:rsidRDefault="00B63BAE"/>
    <w:p w:rsidR="00B63BAE" w:rsidRDefault="00B63BAE"/>
    <w:p w:rsidR="00B63BAE" w:rsidRDefault="00B63BAE"/>
    <w:p w:rsidR="00B63BAE" w:rsidRDefault="00B63BAE"/>
    <w:p w:rsidR="00B63BAE" w:rsidRDefault="00B63BAE"/>
    <w:sdt>
      <w:sdtPr>
        <w:rPr>
          <w:rFonts w:ascii="Times New Roman" w:eastAsiaTheme="minorHAnsi" w:hAnsi="Times New Roman" w:cstheme="minorBidi"/>
          <w:color w:val="auto"/>
          <w:sz w:val="24"/>
          <w:szCs w:val="22"/>
        </w:rPr>
        <w:id w:val="171617249"/>
        <w:docPartObj>
          <w:docPartGallery w:val="Table of Contents"/>
          <w:docPartUnique/>
        </w:docPartObj>
      </w:sdtPr>
      <w:sdtEndPr>
        <w:rPr>
          <w:b/>
          <w:bCs/>
          <w:noProof/>
        </w:rPr>
      </w:sdtEndPr>
      <w:sdtContent>
        <w:p w:rsidR="009D63FF" w:rsidRDefault="009D63FF" w:rsidP="00DB3A64">
          <w:pPr>
            <w:pStyle w:val="TOCHeading"/>
          </w:pPr>
          <w:r w:rsidRPr="009D63FF">
            <w:t>Table of Contents</w:t>
          </w:r>
        </w:p>
        <w:p w:rsidR="009D63FF" w:rsidRPr="009D63FF" w:rsidRDefault="009D63FF" w:rsidP="009D63FF"/>
        <w:p w:rsidR="00164F20" w:rsidRDefault="009D63FF">
          <w:pPr>
            <w:pStyle w:val="TOC1"/>
            <w:tabs>
              <w:tab w:val="right" w:leader="dot" w:pos="9350"/>
            </w:tabs>
            <w:rPr>
              <w:rFonts w:asciiTheme="minorHAnsi" w:eastAsiaTheme="minorEastAsia" w:hAnsiTheme="minorHAnsi"/>
              <w:noProof/>
              <w:sz w:val="22"/>
            </w:rPr>
          </w:pPr>
          <w:r>
            <w:rPr>
              <w:b/>
              <w:bCs/>
              <w:noProof/>
            </w:rPr>
            <w:fldChar w:fldCharType="begin"/>
          </w:r>
          <w:r>
            <w:rPr>
              <w:b/>
              <w:bCs/>
              <w:noProof/>
            </w:rPr>
            <w:instrText xml:space="preserve"> TOC \o "1-3" \h \z \u </w:instrText>
          </w:r>
          <w:r>
            <w:rPr>
              <w:b/>
              <w:bCs/>
              <w:noProof/>
            </w:rPr>
            <w:fldChar w:fldCharType="separate"/>
          </w:r>
          <w:hyperlink w:anchor="_Toc150000860" w:history="1">
            <w:r w:rsidR="00164F20" w:rsidRPr="008C68C7">
              <w:rPr>
                <w:rStyle w:val="Hyperlink"/>
                <w:rFonts w:cs="Times New Roman"/>
                <w:noProof/>
              </w:rPr>
              <w:t>1.0 Introduction</w:t>
            </w:r>
            <w:r w:rsidR="00164F20">
              <w:rPr>
                <w:noProof/>
                <w:webHidden/>
              </w:rPr>
              <w:tab/>
            </w:r>
            <w:r w:rsidR="00164F20">
              <w:rPr>
                <w:noProof/>
                <w:webHidden/>
              </w:rPr>
              <w:fldChar w:fldCharType="begin"/>
            </w:r>
            <w:r w:rsidR="00164F20">
              <w:rPr>
                <w:noProof/>
                <w:webHidden/>
              </w:rPr>
              <w:instrText xml:space="preserve"> PAGEREF _Toc150000860 \h </w:instrText>
            </w:r>
            <w:r w:rsidR="00164F20">
              <w:rPr>
                <w:noProof/>
                <w:webHidden/>
              </w:rPr>
            </w:r>
            <w:r w:rsidR="00164F20">
              <w:rPr>
                <w:noProof/>
                <w:webHidden/>
              </w:rPr>
              <w:fldChar w:fldCharType="separate"/>
            </w:r>
            <w:r w:rsidR="00164F20">
              <w:rPr>
                <w:noProof/>
                <w:webHidden/>
              </w:rPr>
              <w:t>2</w:t>
            </w:r>
            <w:r w:rsidR="00164F20">
              <w:rPr>
                <w:noProof/>
                <w:webHidden/>
              </w:rPr>
              <w:fldChar w:fldCharType="end"/>
            </w:r>
          </w:hyperlink>
        </w:p>
        <w:p w:rsidR="00164F20" w:rsidRDefault="00302133">
          <w:pPr>
            <w:pStyle w:val="TOC1"/>
            <w:tabs>
              <w:tab w:val="right" w:leader="dot" w:pos="9350"/>
            </w:tabs>
            <w:rPr>
              <w:rFonts w:asciiTheme="minorHAnsi" w:eastAsiaTheme="minorEastAsia" w:hAnsiTheme="minorHAnsi"/>
              <w:noProof/>
              <w:sz w:val="22"/>
            </w:rPr>
          </w:pPr>
          <w:hyperlink w:anchor="_Toc150000861" w:history="1">
            <w:r w:rsidR="00164F20" w:rsidRPr="008C68C7">
              <w:rPr>
                <w:rStyle w:val="Hyperlink"/>
                <w:rFonts w:cs="Times New Roman"/>
                <w:noProof/>
              </w:rPr>
              <w:t>Part 1</w:t>
            </w:r>
            <w:r w:rsidR="00164F20">
              <w:rPr>
                <w:noProof/>
                <w:webHidden/>
              </w:rPr>
              <w:tab/>
            </w:r>
            <w:r w:rsidR="00164F20">
              <w:rPr>
                <w:noProof/>
                <w:webHidden/>
              </w:rPr>
              <w:fldChar w:fldCharType="begin"/>
            </w:r>
            <w:r w:rsidR="00164F20">
              <w:rPr>
                <w:noProof/>
                <w:webHidden/>
              </w:rPr>
              <w:instrText xml:space="preserve"> PAGEREF _Toc150000861 \h </w:instrText>
            </w:r>
            <w:r w:rsidR="00164F20">
              <w:rPr>
                <w:noProof/>
                <w:webHidden/>
              </w:rPr>
            </w:r>
            <w:r w:rsidR="00164F20">
              <w:rPr>
                <w:noProof/>
                <w:webHidden/>
              </w:rPr>
              <w:fldChar w:fldCharType="separate"/>
            </w:r>
            <w:r w:rsidR="00164F20">
              <w:rPr>
                <w:noProof/>
                <w:webHidden/>
              </w:rPr>
              <w:t>3</w:t>
            </w:r>
            <w:r w:rsidR="00164F20">
              <w:rPr>
                <w:noProof/>
                <w:webHidden/>
              </w:rPr>
              <w:fldChar w:fldCharType="end"/>
            </w:r>
          </w:hyperlink>
        </w:p>
        <w:p w:rsidR="00164F20" w:rsidRDefault="00302133">
          <w:pPr>
            <w:pStyle w:val="TOC2"/>
            <w:tabs>
              <w:tab w:val="right" w:leader="dot" w:pos="9350"/>
            </w:tabs>
            <w:rPr>
              <w:rFonts w:asciiTheme="minorHAnsi" w:eastAsiaTheme="minorEastAsia" w:hAnsiTheme="minorHAnsi"/>
              <w:noProof/>
              <w:sz w:val="22"/>
            </w:rPr>
          </w:pPr>
          <w:hyperlink w:anchor="_Toc150000862" w:history="1">
            <w:r w:rsidR="00164F20" w:rsidRPr="008C68C7">
              <w:rPr>
                <w:rStyle w:val="Hyperlink"/>
                <w:rFonts w:cs="Times New Roman"/>
                <w:noProof/>
              </w:rPr>
              <w:t>1.1 Legal Issues (Ellie and Memoona)</w:t>
            </w:r>
            <w:r w:rsidR="00164F20">
              <w:rPr>
                <w:noProof/>
                <w:webHidden/>
              </w:rPr>
              <w:tab/>
            </w:r>
            <w:r w:rsidR="00164F20">
              <w:rPr>
                <w:noProof/>
                <w:webHidden/>
              </w:rPr>
              <w:fldChar w:fldCharType="begin"/>
            </w:r>
            <w:r w:rsidR="00164F20">
              <w:rPr>
                <w:noProof/>
                <w:webHidden/>
              </w:rPr>
              <w:instrText xml:space="preserve"> PAGEREF _Toc150000862 \h </w:instrText>
            </w:r>
            <w:r w:rsidR="00164F20">
              <w:rPr>
                <w:noProof/>
                <w:webHidden/>
              </w:rPr>
            </w:r>
            <w:r w:rsidR="00164F20">
              <w:rPr>
                <w:noProof/>
                <w:webHidden/>
              </w:rPr>
              <w:fldChar w:fldCharType="separate"/>
            </w:r>
            <w:r w:rsidR="00164F20">
              <w:rPr>
                <w:noProof/>
                <w:webHidden/>
              </w:rPr>
              <w:t>3</w:t>
            </w:r>
            <w:r w:rsidR="00164F20">
              <w:rPr>
                <w:noProof/>
                <w:webHidden/>
              </w:rPr>
              <w:fldChar w:fldCharType="end"/>
            </w:r>
          </w:hyperlink>
        </w:p>
        <w:p w:rsidR="00164F20" w:rsidRDefault="00302133">
          <w:pPr>
            <w:pStyle w:val="TOC2"/>
            <w:tabs>
              <w:tab w:val="right" w:leader="dot" w:pos="9350"/>
            </w:tabs>
            <w:rPr>
              <w:rFonts w:asciiTheme="minorHAnsi" w:eastAsiaTheme="minorEastAsia" w:hAnsiTheme="minorHAnsi"/>
              <w:noProof/>
              <w:sz w:val="22"/>
            </w:rPr>
          </w:pPr>
          <w:hyperlink w:anchor="_Toc150000863" w:history="1">
            <w:r w:rsidR="00164F20" w:rsidRPr="008C68C7">
              <w:rPr>
                <w:rStyle w:val="Hyperlink"/>
                <w:rFonts w:cs="Times New Roman"/>
                <w:noProof/>
              </w:rPr>
              <w:t>1.2 Legal Advise (Eric)</w:t>
            </w:r>
            <w:r w:rsidR="00164F20">
              <w:rPr>
                <w:noProof/>
                <w:webHidden/>
              </w:rPr>
              <w:tab/>
            </w:r>
            <w:r w:rsidR="00164F20">
              <w:rPr>
                <w:noProof/>
                <w:webHidden/>
              </w:rPr>
              <w:fldChar w:fldCharType="begin"/>
            </w:r>
            <w:r w:rsidR="00164F20">
              <w:rPr>
                <w:noProof/>
                <w:webHidden/>
              </w:rPr>
              <w:instrText xml:space="preserve"> PAGEREF _Toc150000863 \h </w:instrText>
            </w:r>
            <w:r w:rsidR="00164F20">
              <w:rPr>
                <w:noProof/>
                <w:webHidden/>
              </w:rPr>
            </w:r>
            <w:r w:rsidR="00164F20">
              <w:rPr>
                <w:noProof/>
                <w:webHidden/>
              </w:rPr>
              <w:fldChar w:fldCharType="separate"/>
            </w:r>
            <w:r w:rsidR="00164F20">
              <w:rPr>
                <w:noProof/>
                <w:webHidden/>
              </w:rPr>
              <w:t>4</w:t>
            </w:r>
            <w:r w:rsidR="00164F20">
              <w:rPr>
                <w:noProof/>
                <w:webHidden/>
              </w:rPr>
              <w:fldChar w:fldCharType="end"/>
            </w:r>
          </w:hyperlink>
        </w:p>
        <w:p w:rsidR="00164F20" w:rsidRDefault="00302133">
          <w:pPr>
            <w:pStyle w:val="TOC2"/>
            <w:tabs>
              <w:tab w:val="right" w:leader="dot" w:pos="9350"/>
            </w:tabs>
            <w:rPr>
              <w:rFonts w:asciiTheme="minorHAnsi" w:eastAsiaTheme="minorEastAsia" w:hAnsiTheme="minorHAnsi"/>
              <w:noProof/>
              <w:sz w:val="22"/>
            </w:rPr>
          </w:pPr>
          <w:hyperlink w:anchor="_Toc150000864" w:history="1">
            <w:r w:rsidR="00164F20" w:rsidRPr="008C68C7">
              <w:rPr>
                <w:rStyle w:val="Hyperlink"/>
                <w:rFonts w:cs="Times New Roman"/>
                <w:noProof/>
              </w:rPr>
              <w:t>1.3 Legal Advice (Memoona)</w:t>
            </w:r>
            <w:r w:rsidR="00164F20">
              <w:rPr>
                <w:noProof/>
                <w:webHidden/>
              </w:rPr>
              <w:tab/>
            </w:r>
            <w:r w:rsidR="00164F20">
              <w:rPr>
                <w:noProof/>
                <w:webHidden/>
              </w:rPr>
              <w:fldChar w:fldCharType="begin"/>
            </w:r>
            <w:r w:rsidR="00164F20">
              <w:rPr>
                <w:noProof/>
                <w:webHidden/>
              </w:rPr>
              <w:instrText xml:space="preserve"> PAGEREF _Toc150000864 \h </w:instrText>
            </w:r>
            <w:r w:rsidR="00164F20">
              <w:rPr>
                <w:noProof/>
                <w:webHidden/>
              </w:rPr>
            </w:r>
            <w:r w:rsidR="00164F20">
              <w:rPr>
                <w:noProof/>
                <w:webHidden/>
              </w:rPr>
              <w:fldChar w:fldCharType="separate"/>
            </w:r>
            <w:r w:rsidR="00164F20">
              <w:rPr>
                <w:noProof/>
                <w:webHidden/>
              </w:rPr>
              <w:t>5</w:t>
            </w:r>
            <w:r w:rsidR="00164F20">
              <w:rPr>
                <w:noProof/>
                <w:webHidden/>
              </w:rPr>
              <w:fldChar w:fldCharType="end"/>
            </w:r>
          </w:hyperlink>
        </w:p>
        <w:p w:rsidR="00164F20" w:rsidRDefault="00302133">
          <w:pPr>
            <w:pStyle w:val="TOC1"/>
            <w:tabs>
              <w:tab w:val="right" w:leader="dot" w:pos="9350"/>
            </w:tabs>
            <w:rPr>
              <w:rFonts w:asciiTheme="minorHAnsi" w:eastAsiaTheme="minorEastAsia" w:hAnsiTheme="minorHAnsi"/>
              <w:noProof/>
              <w:sz w:val="22"/>
            </w:rPr>
          </w:pPr>
          <w:hyperlink w:anchor="_Toc150000865" w:history="1">
            <w:r w:rsidR="00164F20" w:rsidRPr="008C68C7">
              <w:rPr>
                <w:rStyle w:val="Hyperlink"/>
                <w:rFonts w:cs="Times New Roman"/>
                <w:noProof/>
              </w:rPr>
              <w:t>Part 2</w:t>
            </w:r>
            <w:r w:rsidR="00164F20">
              <w:rPr>
                <w:noProof/>
                <w:webHidden/>
              </w:rPr>
              <w:tab/>
            </w:r>
            <w:r w:rsidR="00164F20">
              <w:rPr>
                <w:noProof/>
                <w:webHidden/>
              </w:rPr>
              <w:fldChar w:fldCharType="begin"/>
            </w:r>
            <w:r w:rsidR="00164F20">
              <w:rPr>
                <w:noProof/>
                <w:webHidden/>
              </w:rPr>
              <w:instrText xml:space="preserve"> PAGEREF _Toc150000865 \h </w:instrText>
            </w:r>
            <w:r w:rsidR="00164F20">
              <w:rPr>
                <w:noProof/>
                <w:webHidden/>
              </w:rPr>
            </w:r>
            <w:r w:rsidR="00164F20">
              <w:rPr>
                <w:noProof/>
                <w:webHidden/>
              </w:rPr>
              <w:fldChar w:fldCharType="separate"/>
            </w:r>
            <w:r w:rsidR="00164F20">
              <w:rPr>
                <w:noProof/>
                <w:webHidden/>
              </w:rPr>
              <w:t>6</w:t>
            </w:r>
            <w:r w:rsidR="00164F20">
              <w:rPr>
                <w:noProof/>
                <w:webHidden/>
              </w:rPr>
              <w:fldChar w:fldCharType="end"/>
            </w:r>
          </w:hyperlink>
        </w:p>
        <w:p w:rsidR="00164F20" w:rsidRDefault="00302133">
          <w:pPr>
            <w:pStyle w:val="TOC2"/>
            <w:tabs>
              <w:tab w:val="right" w:leader="dot" w:pos="9350"/>
            </w:tabs>
            <w:rPr>
              <w:rFonts w:asciiTheme="minorHAnsi" w:eastAsiaTheme="minorEastAsia" w:hAnsiTheme="minorHAnsi"/>
              <w:noProof/>
              <w:sz w:val="22"/>
            </w:rPr>
          </w:pPr>
          <w:hyperlink w:anchor="_Toc150000866" w:history="1">
            <w:r w:rsidR="00164F20" w:rsidRPr="008C68C7">
              <w:rPr>
                <w:rStyle w:val="Hyperlink"/>
                <w:rFonts w:cs="Times New Roman"/>
                <w:noProof/>
              </w:rPr>
              <w:t>2.0 Best Possible Protection For Their Software Worldwide</w:t>
            </w:r>
            <w:r w:rsidR="00164F20">
              <w:rPr>
                <w:noProof/>
                <w:webHidden/>
              </w:rPr>
              <w:tab/>
            </w:r>
            <w:r w:rsidR="00164F20">
              <w:rPr>
                <w:noProof/>
                <w:webHidden/>
              </w:rPr>
              <w:fldChar w:fldCharType="begin"/>
            </w:r>
            <w:r w:rsidR="00164F20">
              <w:rPr>
                <w:noProof/>
                <w:webHidden/>
              </w:rPr>
              <w:instrText xml:space="preserve"> PAGEREF _Toc150000866 \h </w:instrText>
            </w:r>
            <w:r w:rsidR="00164F20">
              <w:rPr>
                <w:noProof/>
                <w:webHidden/>
              </w:rPr>
            </w:r>
            <w:r w:rsidR="00164F20">
              <w:rPr>
                <w:noProof/>
                <w:webHidden/>
              </w:rPr>
              <w:fldChar w:fldCharType="separate"/>
            </w:r>
            <w:r w:rsidR="00164F20">
              <w:rPr>
                <w:noProof/>
                <w:webHidden/>
              </w:rPr>
              <w:t>6</w:t>
            </w:r>
            <w:r w:rsidR="00164F20">
              <w:rPr>
                <w:noProof/>
                <w:webHidden/>
              </w:rPr>
              <w:fldChar w:fldCharType="end"/>
            </w:r>
          </w:hyperlink>
        </w:p>
        <w:p w:rsidR="00164F20" w:rsidRDefault="00302133">
          <w:pPr>
            <w:pStyle w:val="TOC2"/>
            <w:tabs>
              <w:tab w:val="right" w:leader="dot" w:pos="9350"/>
            </w:tabs>
            <w:rPr>
              <w:rFonts w:asciiTheme="minorHAnsi" w:eastAsiaTheme="minorEastAsia" w:hAnsiTheme="minorHAnsi"/>
              <w:noProof/>
              <w:sz w:val="22"/>
            </w:rPr>
          </w:pPr>
          <w:hyperlink w:anchor="_Toc150000867" w:history="1">
            <w:r w:rsidR="00164F20" w:rsidRPr="008C68C7">
              <w:rPr>
                <w:rStyle w:val="Hyperlink"/>
                <w:rFonts w:cs="Times New Roman"/>
                <w:noProof/>
              </w:rPr>
              <w:t>2.1 Options Using Relevant Legal Intellectual Property Principles</w:t>
            </w:r>
            <w:r w:rsidR="00164F20">
              <w:rPr>
                <w:noProof/>
                <w:webHidden/>
              </w:rPr>
              <w:tab/>
            </w:r>
            <w:r w:rsidR="00164F20">
              <w:rPr>
                <w:noProof/>
                <w:webHidden/>
              </w:rPr>
              <w:fldChar w:fldCharType="begin"/>
            </w:r>
            <w:r w:rsidR="00164F20">
              <w:rPr>
                <w:noProof/>
                <w:webHidden/>
              </w:rPr>
              <w:instrText xml:space="preserve"> PAGEREF _Toc150000867 \h </w:instrText>
            </w:r>
            <w:r w:rsidR="00164F20">
              <w:rPr>
                <w:noProof/>
                <w:webHidden/>
              </w:rPr>
            </w:r>
            <w:r w:rsidR="00164F20">
              <w:rPr>
                <w:noProof/>
                <w:webHidden/>
              </w:rPr>
              <w:fldChar w:fldCharType="separate"/>
            </w:r>
            <w:r w:rsidR="00164F20">
              <w:rPr>
                <w:noProof/>
                <w:webHidden/>
              </w:rPr>
              <w:t>8</w:t>
            </w:r>
            <w:r w:rsidR="00164F20">
              <w:rPr>
                <w:noProof/>
                <w:webHidden/>
              </w:rPr>
              <w:fldChar w:fldCharType="end"/>
            </w:r>
          </w:hyperlink>
        </w:p>
        <w:p w:rsidR="00164F20" w:rsidRDefault="00302133">
          <w:pPr>
            <w:pStyle w:val="TOC1"/>
            <w:tabs>
              <w:tab w:val="right" w:leader="dot" w:pos="9350"/>
            </w:tabs>
            <w:rPr>
              <w:rFonts w:asciiTheme="minorHAnsi" w:eastAsiaTheme="minorEastAsia" w:hAnsiTheme="minorHAnsi"/>
              <w:noProof/>
              <w:sz w:val="22"/>
            </w:rPr>
          </w:pPr>
          <w:hyperlink w:anchor="_Toc150000868" w:history="1">
            <w:r w:rsidR="00164F20" w:rsidRPr="008C68C7">
              <w:rPr>
                <w:rStyle w:val="Hyperlink"/>
                <w:rFonts w:cs="Times New Roman"/>
                <w:noProof/>
              </w:rPr>
              <w:t>Part 3</w:t>
            </w:r>
            <w:r w:rsidR="00164F20">
              <w:rPr>
                <w:noProof/>
                <w:webHidden/>
              </w:rPr>
              <w:tab/>
            </w:r>
            <w:r w:rsidR="00164F20">
              <w:rPr>
                <w:noProof/>
                <w:webHidden/>
              </w:rPr>
              <w:fldChar w:fldCharType="begin"/>
            </w:r>
            <w:r w:rsidR="00164F20">
              <w:rPr>
                <w:noProof/>
                <w:webHidden/>
              </w:rPr>
              <w:instrText xml:space="preserve"> PAGEREF _Toc150000868 \h </w:instrText>
            </w:r>
            <w:r w:rsidR="00164F20">
              <w:rPr>
                <w:noProof/>
                <w:webHidden/>
              </w:rPr>
            </w:r>
            <w:r w:rsidR="00164F20">
              <w:rPr>
                <w:noProof/>
                <w:webHidden/>
              </w:rPr>
              <w:fldChar w:fldCharType="separate"/>
            </w:r>
            <w:r w:rsidR="00164F20">
              <w:rPr>
                <w:noProof/>
                <w:webHidden/>
              </w:rPr>
              <w:t>8</w:t>
            </w:r>
            <w:r w:rsidR="00164F20">
              <w:rPr>
                <w:noProof/>
                <w:webHidden/>
              </w:rPr>
              <w:fldChar w:fldCharType="end"/>
            </w:r>
          </w:hyperlink>
        </w:p>
        <w:p w:rsidR="00164F20" w:rsidRDefault="00302133">
          <w:pPr>
            <w:pStyle w:val="TOC2"/>
            <w:tabs>
              <w:tab w:val="right" w:leader="dot" w:pos="9350"/>
            </w:tabs>
            <w:rPr>
              <w:rFonts w:asciiTheme="minorHAnsi" w:eastAsiaTheme="minorEastAsia" w:hAnsiTheme="minorHAnsi"/>
              <w:noProof/>
              <w:sz w:val="22"/>
            </w:rPr>
          </w:pPr>
          <w:hyperlink w:anchor="_Toc150000869" w:history="1">
            <w:r w:rsidR="00164F20" w:rsidRPr="008C68C7">
              <w:rPr>
                <w:rStyle w:val="Hyperlink"/>
                <w:rFonts w:cs="Times New Roman"/>
                <w:noProof/>
              </w:rPr>
              <w:t>3.0 Death Star Group</w:t>
            </w:r>
            <w:r w:rsidR="00164F20">
              <w:rPr>
                <w:noProof/>
                <w:webHidden/>
              </w:rPr>
              <w:tab/>
            </w:r>
            <w:r w:rsidR="00164F20">
              <w:rPr>
                <w:noProof/>
                <w:webHidden/>
              </w:rPr>
              <w:fldChar w:fldCharType="begin"/>
            </w:r>
            <w:r w:rsidR="00164F20">
              <w:rPr>
                <w:noProof/>
                <w:webHidden/>
              </w:rPr>
              <w:instrText xml:space="preserve"> PAGEREF _Toc150000869 \h </w:instrText>
            </w:r>
            <w:r w:rsidR="00164F20">
              <w:rPr>
                <w:noProof/>
                <w:webHidden/>
              </w:rPr>
            </w:r>
            <w:r w:rsidR="00164F20">
              <w:rPr>
                <w:noProof/>
                <w:webHidden/>
              </w:rPr>
              <w:fldChar w:fldCharType="separate"/>
            </w:r>
            <w:r w:rsidR="00164F20">
              <w:rPr>
                <w:noProof/>
                <w:webHidden/>
              </w:rPr>
              <w:t>8</w:t>
            </w:r>
            <w:r w:rsidR="00164F20">
              <w:rPr>
                <w:noProof/>
                <w:webHidden/>
              </w:rPr>
              <w:fldChar w:fldCharType="end"/>
            </w:r>
          </w:hyperlink>
        </w:p>
        <w:p w:rsidR="00164F20" w:rsidRDefault="00302133">
          <w:pPr>
            <w:pStyle w:val="TOC1"/>
            <w:tabs>
              <w:tab w:val="right" w:leader="dot" w:pos="9350"/>
            </w:tabs>
            <w:rPr>
              <w:rFonts w:asciiTheme="minorHAnsi" w:eastAsiaTheme="minorEastAsia" w:hAnsiTheme="minorHAnsi"/>
              <w:noProof/>
              <w:sz w:val="22"/>
            </w:rPr>
          </w:pPr>
          <w:hyperlink w:anchor="_Toc150000870" w:history="1">
            <w:r w:rsidR="00164F20" w:rsidRPr="008C68C7">
              <w:rPr>
                <w:rStyle w:val="Hyperlink"/>
                <w:rFonts w:cs="Times New Roman"/>
                <w:noProof/>
              </w:rPr>
              <w:t>Conclusion</w:t>
            </w:r>
            <w:r w:rsidR="00164F20">
              <w:rPr>
                <w:noProof/>
                <w:webHidden/>
              </w:rPr>
              <w:tab/>
            </w:r>
            <w:r w:rsidR="00164F20">
              <w:rPr>
                <w:noProof/>
                <w:webHidden/>
              </w:rPr>
              <w:fldChar w:fldCharType="begin"/>
            </w:r>
            <w:r w:rsidR="00164F20">
              <w:rPr>
                <w:noProof/>
                <w:webHidden/>
              </w:rPr>
              <w:instrText xml:space="preserve"> PAGEREF _Toc150000870 \h </w:instrText>
            </w:r>
            <w:r w:rsidR="00164F20">
              <w:rPr>
                <w:noProof/>
                <w:webHidden/>
              </w:rPr>
            </w:r>
            <w:r w:rsidR="00164F20">
              <w:rPr>
                <w:noProof/>
                <w:webHidden/>
              </w:rPr>
              <w:fldChar w:fldCharType="separate"/>
            </w:r>
            <w:r w:rsidR="00164F20">
              <w:rPr>
                <w:noProof/>
                <w:webHidden/>
              </w:rPr>
              <w:t>10</w:t>
            </w:r>
            <w:r w:rsidR="00164F20">
              <w:rPr>
                <w:noProof/>
                <w:webHidden/>
              </w:rPr>
              <w:fldChar w:fldCharType="end"/>
            </w:r>
          </w:hyperlink>
        </w:p>
        <w:p w:rsidR="00164F20" w:rsidRDefault="00302133">
          <w:pPr>
            <w:pStyle w:val="TOC1"/>
            <w:tabs>
              <w:tab w:val="right" w:leader="dot" w:pos="9350"/>
            </w:tabs>
            <w:rPr>
              <w:rFonts w:asciiTheme="minorHAnsi" w:eastAsiaTheme="minorEastAsia" w:hAnsiTheme="minorHAnsi"/>
              <w:noProof/>
              <w:sz w:val="22"/>
            </w:rPr>
          </w:pPr>
          <w:hyperlink w:anchor="_Toc150000871" w:history="1">
            <w:r w:rsidR="00164F20" w:rsidRPr="008C68C7">
              <w:rPr>
                <w:rStyle w:val="Hyperlink"/>
                <w:noProof/>
              </w:rPr>
              <w:t>References</w:t>
            </w:r>
            <w:r w:rsidR="00164F20">
              <w:rPr>
                <w:noProof/>
                <w:webHidden/>
              </w:rPr>
              <w:tab/>
            </w:r>
            <w:r w:rsidR="00164F20">
              <w:rPr>
                <w:noProof/>
                <w:webHidden/>
              </w:rPr>
              <w:fldChar w:fldCharType="begin"/>
            </w:r>
            <w:r w:rsidR="00164F20">
              <w:rPr>
                <w:noProof/>
                <w:webHidden/>
              </w:rPr>
              <w:instrText xml:space="preserve"> PAGEREF _Toc150000871 \h </w:instrText>
            </w:r>
            <w:r w:rsidR="00164F20">
              <w:rPr>
                <w:noProof/>
                <w:webHidden/>
              </w:rPr>
            </w:r>
            <w:r w:rsidR="00164F20">
              <w:rPr>
                <w:noProof/>
                <w:webHidden/>
              </w:rPr>
              <w:fldChar w:fldCharType="separate"/>
            </w:r>
            <w:r w:rsidR="00164F20">
              <w:rPr>
                <w:noProof/>
                <w:webHidden/>
              </w:rPr>
              <w:t>11</w:t>
            </w:r>
            <w:r w:rsidR="00164F20">
              <w:rPr>
                <w:noProof/>
                <w:webHidden/>
              </w:rPr>
              <w:fldChar w:fldCharType="end"/>
            </w:r>
          </w:hyperlink>
        </w:p>
        <w:p w:rsidR="009D63FF" w:rsidRDefault="009D63FF">
          <w:r>
            <w:rPr>
              <w:b/>
              <w:bCs/>
              <w:noProof/>
            </w:rPr>
            <w:fldChar w:fldCharType="end"/>
          </w:r>
        </w:p>
      </w:sdtContent>
    </w:sdt>
    <w:p w:rsidR="00B63BAE" w:rsidRDefault="00B63BAE"/>
    <w:p w:rsidR="00B63BAE" w:rsidRDefault="00B63BAE"/>
    <w:p w:rsidR="00B63BAE" w:rsidRDefault="00B63BAE"/>
    <w:p w:rsidR="00164F20" w:rsidRDefault="00164F20"/>
    <w:p w:rsidR="00164F20" w:rsidRDefault="00164F20"/>
    <w:p w:rsidR="00164F20" w:rsidRDefault="00164F20"/>
    <w:p w:rsidR="00164F20" w:rsidRDefault="00164F20"/>
    <w:p w:rsidR="00164F20" w:rsidRDefault="00164F20"/>
    <w:p w:rsidR="00B63BAE" w:rsidRPr="00941791" w:rsidRDefault="00BC3BEB" w:rsidP="00DB3A64">
      <w:pPr>
        <w:pStyle w:val="Heading1"/>
      </w:pPr>
      <w:bookmarkStart w:id="0" w:name="_Toc150000860"/>
      <w:r w:rsidRPr="00941791">
        <w:lastRenderedPageBreak/>
        <w:t xml:space="preserve">1.0 </w:t>
      </w:r>
      <w:r w:rsidR="004E1A6C" w:rsidRPr="00941791">
        <w:t>Introduction</w:t>
      </w:r>
      <w:bookmarkEnd w:id="0"/>
    </w:p>
    <w:p w:rsidR="004E1A6C" w:rsidRPr="00941791" w:rsidRDefault="004E1A6C" w:rsidP="00941791">
      <w:pPr>
        <w:jc w:val="both"/>
        <w:rPr>
          <w:rFonts w:cs="Times New Roman"/>
          <w:szCs w:val="24"/>
        </w:rPr>
      </w:pPr>
      <w:r w:rsidRPr="00941791">
        <w:rPr>
          <w:rFonts w:cs="Times New Roman"/>
          <w:szCs w:val="24"/>
        </w:rPr>
        <w:t xml:space="preserve">The assessment is based on the case scenario which depicts the understanding of issues in global business law and </w:t>
      </w:r>
      <w:r w:rsidR="00BF119C" w:rsidRPr="00941791">
        <w:rPr>
          <w:rFonts w:cs="Times New Roman"/>
          <w:szCs w:val="24"/>
        </w:rPr>
        <w:t>demonstrates</w:t>
      </w:r>
      <w:r w:rsidRPr="00941791">
        <w:rPr>
          <w:rFonts w:cs="Times New Roman"/>
          <w:szCs w:val="24"/>
        </w:rPr>
        <w:t xml:space="preserve"> the </w:t>
      </w:r>
      <w:r w:rsidR="00BF119C" w:rsidRPr="00941791">
        <w:rPr>
          <w:rFonts w:cs="Times New Roman"/>
          <w:szCs w:val="24"/>
        </w:rPr>
        <w:t xml:space="preserve">manner or the scope in which the business is balanced within an international economy, and this can be done by </w:t>
      </w:r>
      <w:r w:rsidR="006F05C4" w:rsidRPr="00941791">
        <w:rPr>
          <w:rFonts w:cs="Times New Roman"/>
          <w:szCs w:val="24"/>
        </w:rPr>
        <w:t>examining the tort and contract and tort law</w:t>
      </w:r>
      <w:r w:rsidR="00FA63FE" w:rsidRPr="00941791">
        <w:rPr>
          <w:rFonts w:cs="Times New Roman"/>
          <w:szCs w:val="24"/>
        </w:rPr>
        <w:t xml:space="preserve"> (Abraham and White, 2020)</w:t>
      </w:r>
      <w:r w:rsidR="006F05C4" w:rsidRPr="00941791">
        <w:rPr>
          <w:rFonts w:cs="Times New Roman"/>
          <w:szCs w:val="24"/>
        </w:rPr>
        <w:t xml:space="preserve">. The </w:t>
      </w:r>
      <w:r w:rsidR="00974CD5" w:rsidRPr="00941791">
        <w:rPr>
          <w:rFonts w:cs="Times New Roman"/>
          <w:szCs w:val="24"/>
        </w:rPr>
        <w:t xml:space="preserve">summative assessment critically describes </w:t>
      </w:r>
      <w:r w:rsidR="00C666AC" w:rsidRPr="00941791">
        <w:rPr>
          <w:rFonts w:cs="Times New Roman"/>
          <w:szCs w:val="24"/>
        </w:rPr>
        <w:t xml:space="preserve">the law that governs global contractual interactions </w:t>
      </w:r>
      <w:r w:rsidR="00C77CB2" w:rsidRPr="00941791">
        <w:rPr>
          <w:rFonts w:cs="Times New Roman"/>
          <w:szCs w:val="24"/>
        </w:rPr>
        <w:t>that</w:t>
      </w:r>
      <w:r w:rsidR="00C666AC" w:rsidRPr="00941791">
        <w:rPr>
          <w:rFonts w:cs="Times New Roman"/>
          <w:szCs w:val="24"/>
        </w:rPr>
        <w:t xml:space="preserve"> are performed across the world.</w:t>
      </w:r>
      <w:r w:rsidR="00C77CB2" w:rsidRPr="00941791">
        <w:rPr>
          <w:rFonts w:cs="Times New Roman"/>
          <w:szCs w:val="24"/>
        </w:rPr>
        <w:t xml:space="preserve"> It assesses the different ways in which the global business law </w:t>
      </w:r>
      <w:r w:rsidR="00686551">
        <w:rPr>
          <w:rFonts w:cs="Times New Roman"/>
          <w:szCs w:val="24"/>
        </w:rPr>
        <w:t>engages</w:t>
      </w:r>
      <w:r w:rsidR="00C77CB2" w:rsidRPr="00941791">
        <w:rPr>
          <w:rFonts w:cs="Times New Roman"/>
          <w:szCs w:val="24"/>
        </w:rPr>
        <w:t xml:space="preserve"> to evaluate the safety of the intellectual property process</w:t>
      </w:r>
      <w:r w:rsidR="00302133">
        <w:rPr>
          <w:rFonts w:cs="Times New Roman"/>
          <w:szCs w:val="24"/>
        </w:rPr>
        <w:t xml:space="preserve"> </w:t>
      </w:r>
      <w:r w:rsidR="00302133">
        <w:t>(Li et al., 2023, 491-505)</w:t>
      </w:r>
      <w:r w:rsidR="00C77CB2" w:rsidRPr="00941791">
        <w:rPr>
          <w:rFonts w:cs="Times New Roman"/>
          <w:szCs w:val="24"/>
        </w:rPr>
        <w:t xml:space="preserve">. </w:t>
      </w:r>
      <w:r w:rsidR="00327E81" w:rsidRPr="00941791">
        <w:rPr>
          <w:rFonts w:cs="Times New Roman"/>
          <w:szCs w:val="24"/>
        </w:rPr>
        <w:t>It critically examines the rules of corporate culture and international corporate acts within an internalized economy</w:t>
      </w:r>
      <w:r w:rsidR="00FA63FE" w:rsidRPr="00941791">
        <w:rPr>
          <w:rFonts w:cs="Times New Roman"/>
          <w:szCs w:val="24"/>
        </w:rPr>
        <w:t xml:space="preserve"> (</w:t>
      </w:r>
      <w:proofErr w:type="spellStart"/>
      <w:r w:rsidR="00FA63FE" w:rsidRPr="00941791">
        <w:rPr>
          <w:rFonts w:cs="Times New Roman"/>
          <w:szCs w:val="24"/>
        </w:rPr>
        <w:t>Rossner</w:t>
      </w:r>
      <w:proofErr w:type="spellEnd"/>
      <w:r w:rsidR="00FA63FE" w:rsidRPr="00941791">
        <w:rPr>
          <w:rFonts w:cs="Times New Roman"/>
          <w:szCs w:val="24"/>
        </w:rPr>
        <w:t xml:space="preserve"> et al., 2021)</w:t>
      </w:r>
      <w:r w:rsidR="00327E81" w:rsidRPr="00941791">
        <w:rPr>
          <w:rFonts w:cs="Times New Roman"/>
          <w:szCs w:val="24"/>
        </w:rPr>
        <w:t>.</w:t>
      </w:r>
    </w:p>
    <w:p w:rsidR="00327E81" w:rsidRPr="00941791" w:rsidRDefault="00BC3BEB" w:rsidP="00DB3A64">
      <w:pPr>
        <w:pStyle w:val="Heading1"/>
      </w:pPr>
      <w:bookmarkStart w:id="1" w:name="_Toc150000861"/>
      <w:r w:rsidRPr="00941791">
        <w:t>Part 1</w:t>
      </w:r>
      <w:bookmarkEnd w:id="1"/>
    </w:p>
    <w:p w:rsidR="00BC3BEB" w:rsidRPr="00941791" w:rsidRDefault="005D01A3" w:rsidP="00941791">
      <w:pPr>
        <w:pStyle w:val="Heading2"/>
        <w:jc w:val="both"/>
        <w:rPr>
          <w:rFonts w:cs="Times New Roman"/>
          <w:szCs w:val="24"/>
        </w:rPr>
      </w:pPr>
      <w:bookmarkStart w:id="2" w:name="_Toc150000862"/>
      <w:r w:rsidRPr="00941791">
        <w:rPr>
          <w:rFonts w:cs="Times New Roman"/>
          <w:szCs w:val="24"/>
        </w:rPr>
        <w:t xml:space="preserve">1.1 </w:t>
      </w:r>
      <w:r w:rsidR="00F117C8" w:rsidRPr="00941791">
        <w:rPr>
          <w:rFonts w:cs="Times New Roman"/>
          <w:szCs w:val="24"/>
        </w:rPr>
        <w:t>Legal Issues (Ellie and Memoona)</w:t>
      </w:r>
      <w:bookmarkEnd w:id="2"/>
    </w:p>
    <w:p w:rsidR="00F117C8" w:rsidRPr="00941791" w:rsidRDefault="00A13406" w:rsidP="00941791">
      <w:pPr>
        <w:jc w:val="both"/>
        <w:rPr>
          <w:rFonts w:cs="Times New Roman"/>
          <w:szCs w:val="24"/>
        </w:rPr>
      </w:pPr>
      <w:r w:rsidRPr="00941791">
        <w:rPr>
          <w:rFonts w:cs="Times New Roman"/>
          <w:szCs w:val="24"/>
        </w:rPr>
        <w:t xml:space="preserve">Legal issues </w:t>
      </w:r>
      <w:r w:rsidR="00BC190A" w:rsidRPr="00941791">
        <w:rPr>
          <w:rFonts w:cs="Times New Roman"/>
          <w:szCs w:val="24"/>
        </w:rPr>
        <w:t xml:space="preserve">explain the facts that are present in the area of law, including the conflicts, problems, disputes, and violence against the rules and regulations. It is important to have a comprehensive understanding </w:t>
      </w:r>
      <w:r w:rsidR="00B57ABE" w:rsidRPr="00941791">
        <w:rPr>
          <w:rFonts w:cs="Times New Roman"/>
          <w:szCs w:val="24"/>
        </w:rPr>
        <w:t>of what patterns construct a legal issue as it helps the persons and the company to negotiate the legal system and save their rights</w:t>
      </w:r>
      <w:r w:rsidR="00645A1D" w:rsidRPr="00941791">
        <w:rPr>
          <w:rFonts w:cs="Times New Roman"/>
          <w:szCs w:val="24"/>
        </w:rPr>
        <w:t xml:space="preserve"> (Reich, 2020)</w:t>
      </w:r>
      <w:r w:rsidR="00B57ABE" w:rsidRPr="00941791">
        <w:rPr>
          <w:rFonts w:cs="Times New Roman"/>
          <w:szCs w:val="24"/>
        </w:rPr>
        <w:t>.</w:t>
      </w:r>
      <w:r w:rsidR="007E7B24" w:rsidRPr="00941791">
        <w:rPr>
          <w:rFonts w:cs="Times New Roman"/>
          <w:szCs w:val="24"/>
        </w:rPr>
        <w:t xml:space="preserve"> Conflicts of law can be applicable within the case which is also called private international law. It involves the presence of international and individual states of different legal customs, </w:t>
      </w:r>
      <w:r w:rsidR="000E2686" w:rsidRPr="00941791">
        <w:rPr>
          <w:rFonts w:cs="Times New Roman"/>
          <w:szCs w:val="24"/>
        </w:rPr>
        <w:t>specifying</w:t>
      </w:r>
      <w:r w:rsidR="007E7B24" w:rsidRPr="00941791">
        <w:rPr>
          <w:rFonts w:cs="Times New Roman"/>
          <w:szCs w:val="24"/>
        </w:rPr>
        <w:t xml:space="preserve"> different particular rules of private </w:t>
      </w:r>
      <w:r w:rsidR="000E2686" w:rsidRPr="00941791">
        <w:rPr>
          <w:rFonts w:cs="Times New Roman"/>
          <w:szCs w:val="24"/>
        </w:rPr>
        <w:t>law, and different plans of private law. It can be demonstrated by court systems associated with different customs and regulations of process</w:t>
      </w:r>
      <w:r w:rsidR="006628D8">
        <w:rPr>
          <w:rFonts w:cs="Times New Roman"/>
          <w:szCs w:val="24"/>
        </w:rPr>
        <w:t xml:space="preserve"> </w:t>
      </w:r>
      <w:r w:rsidR="00302133">
        <w:t>(So et al., 2020, 178-200)</w:t>
      </w:r>
      <w:r w:rsidR="000E2686" w:rsidRPr="00941791">
        <w:rPr>
          <w:rFonts w:cs="Times New Roman"/>
          <w:szCs w:val="24"/>
        </w:rPr>
        <w:t>.</w:t>
      </w:r>
      <w:r w:rsidR="00B57D23" w:rsidRPr="00941791">
        <w:rPr>
          <w:rFonts w:cs="Times New Roman"/>
          <w:szCs w:val="24"/>
        </w:rPr>
        <w:t xml:space="preserve"> It involves various aspects like business </w:t>
      </w:r>
      <w:r w:rsidR="00656D22" w:rsidRPr="00941791">
        <w:rPr>
          <w:rFonts w:cs="Times New Roman"/>
          <w:szCs w:val="24"/>
        </w:rPr>
        <w:t>transactions</w:t>
      </w:r>
      <w:r w:rsidR="00B57D23" w:rsidRPr="00941791">
        <w:rPr>
          <w:rFonts w:cs="Times New Roman"/>
          <w:szCs w:val="24"/>
        </w:rPr>
        <w:t xml:space="preserve">, marriage, </w:t>
      </w:r>
      <w:r w:rsidR="00656D22" w:rsidRPr="00941791">
        <w:rPr>
          <w:rFonts w:cs="Times New Roman"/>
          <w:szCs w:val="24"/>
        </w:rPr>
        <w:t>and estate</w:t>
      </w:r>
      <w:r w:rsidR="00B57D23" w:rsidRPr="00941791">
        <w:rPr>
          <w:rFonts w:cs="Times New Roman"/>
          <w:szCs w:val="24"/>
        </w:rPr>
        <w:t xml:space="preserve"> torts</w:t>
      </w:r>
      <w:r w:rsidR="00656D22" w:rsidRPr="00941791">
        <w:rPr>
          <w:rFonts w:cs="Times New Roman"/>
          <w:szCs w:val="24"/>
        </w:rPr>
        <w:t xml:space="preserve"> which are not often confined to an independent country or even to an independent jurisdiction in a state</w:t>
      </w:r>
      <w:r w:rsidR="00645A1D" w:rsidRPr="00941791">
        <w:rPr>
          <w:rFonts w:cs="Times New Roman"/>
          <w:szCs w:val="24"/>
        </w:rPr>
        <w:t xml:space="preserve"> (</w:t>
      </w:r>
      <w:proofErr w:type="spellStart"/>
      <w:r w:rsidR="00645A1D" w:rsidRPr="00941791">
        <w:rPr>
          <w:rFonts w:cs="Times New Roman"/>
          <w:szCs w:val="24"/>
        </w:rPr>
        <w:t>Brilmayer</w:t>
      </w:r>
      <w:proofErr w:type="spellEnd"/>
      <w:r w:rsidR="00645A1D" w:rsidRPr="00941791">
        <w:rPr>
          <w:rFonts w:cs="Times New Roman"/>
          <w:szCs w:val="24"/>
        </w:rPr>
        <w:t xml:space="preserve"> et al., 2019)</w:t>
      </w:r>
      <w:r w:rsidR="00656D22" w:rsidRPr="00941791">
        <w:rPr>
          <w:rFonts w:cs="Times New Roman"/>
          <w:szCs w:val="24"/>
        </w:rPr>
        <w:t>.</w:t>
      </w:r>
    </w:p>
    <w:p w:rsidR="007F0DC0" w:rsidRPr="00941791" w:rsidRDefault="00656D22" w:rsidP="00941791">
      <w:pPr>
        <w:jc w:val="both"/>
        <w:rPr>
          <w:rFonts w:cs="Times New Roman"/>
          <w:szCs w:val="24"/>
        </w:rPr>
      </w:pPr>
      <w:r w:rsidRPr="00941791">
        <w:rPr>
          <w:rFonts w:cs="Times New Roman"/>
          <w:szCs w:val="24"/>
        </w:rPr>
        <w:t xml:space="preserve">The case depicts that Ellie </w:t>
      </w:r>
      <w:r w:rsidR="0029392E" w:rsidRPr="00941791">
        <w:rPr>
          <w:rFonts w:cs="Times New Roman"/>
          <w:szCs w:val="24"/>
        </w:rPr>
        <w:t>who lives</w:t>
      </w:r>
      <w:r w:rsidRPr="00941791">
        <w:rPr>
          <w:rFonts w:cs="Times New Roman"/>
          <w:szCs w:val="24"/>
        </w:rPr>
        <w:t xml:space="preserve"> in Paris</w:t>
      </w:r>
      <w:r w:rsidR="004961F3" w:rsidRPr="00941791">
        <w:rPr>
          <w:rFonts w:cs="Times New Roman"/>
          <w:szCs w:val="24"/>
        </w:rPr>
        <w:t xml:space="preserve"> </w:t>
      </w:r>
      <w:r w:rsidR="0029392E" w:rsidRPr="00941791">
        <w:rPr>
          <w:rFonts w:cs="Times New Roman"/>
          <w:szCs w:val="24"/>
        </w:rPr>
        <w:t>wants</w:t>
      </w:r>
      <w:r w:rsidR="004961F3" w:rsidRPr="00941791">
        <w:rPr>
          <w:rFonts w:cs="Times New Roman"/>
          <w:szCs w:val="24"/>
        </w:rPr>
        <w:t xml:space="preserve"> to </w:t>
      </w:r>
      <w:r w:rsidR="009F118E" w:rsidRPr="00941791">
        <w:rPr>
          <w:rFonts w:cs="Times New Roman"/>
          <w:szCs w:val="24"/>
        </w:rPr>
        <w:t>sell</w:t>
      </w:r>
      <w:r w:rsidR="004961F3" w:rsidRPr="00941791">
        <w:rPr>
          <w:rFonts w:cs="Times New Roman"/>
          <w:szCs w:val="24"/>
        </w:rPr>
        <w:t xml:space="preserve"> the painting to Memoona </w:t>
      </w:r>
      <w:r w:rsidR="009F118E" w:rsidRPr="00941791">
        <w:rPr>
          <w:rFonts w:cs="Times New Roman"/>
          <w:szCs w:val="24"/>
        </w:rPr>
        <w:t xml:space="preserve">who </w:t>
      </w:r>
      <w:r w:rsidR="0029392E" w:rsidRPr="00941791">
        <w:rPr>
          <w:rFonts w:cs="Times New Roman"/>
          <w:szCs w:val="24"/>
        </w:rPr>
        <w:t>lives</w:t>
      </w:r>
      <w:r w:rsidR="009F118E" w:rsidRPr="00941791">
        <w:rPr>
          <w:rFonts w:cs="Times New Roman"/>
          <w:szCs w:val="24"/>
        </w:rPr>
        <w:t xml:space="preserve"> in London.</w:t>
      </w:r>
      <w:r w:rsidR="0029392E" w:rsidRPr="00941791">
        <w:rPr>
          <w:rFonts w:cs="Times New Roman"/>
          <w:szCs w:val="24"/>
        </w:rPr>
        <w:t xml:space="preserve"> Memoona thinks</w:t>
      </w:r>
      <w:r w:rsidR="001564D0" w:rsidRPr="00941791">
        <w:rPr>
          <w:rFonts w:cs="Times New Roman"/>
          <w:szCs w:val="24"/>
        </w:rPr>
        <w:t xml:space="preserve"> that t</w:t>
      </w:r>
      <w:r w:rsidR="009F118E" w:rsidRPr="00941791">
        <w:rPr>
          <w:rFonts w:cs="Times New Roman"/>
          <w:szCs w:val="24"/>
        </w:rPr>
        <w:t xml:space="preserve">he painting </w:t>
      </w:r>
      <w:r w:rsidR="0029392E" w:rsidRPr="00941791">
        <w:rPr>
          <w:rFonts w:cs="Times New Roman"/>
          <w:szCs w:val="24"/>
        </w:rPr>
        <w:t>can</w:t>
      </w:r>
      <w:r w:rsidR="001564D0" w:rsidRPr="00941791">
        <w:rPr>
          <w:rFonts w:cs="Times New Roman"/>
          <w:szCs w:val="24"/>
        </w:rPr>
        <w:t xml:space="preserve"> </w:t>
      </w:r>
      <w:r w:rsidR="009F118E" w:rsidRPr="00941791">
        <w:rPr>
          <w:rFonts w:cs="Times New Roman"/>
          <w:szCs w:val="24"/>
        </w:rPr>
        <w:t xml:space="preserve">be linked to </w:t>
      </w:r>
      <w:r w:rsidR="0029392E" w:rsidRPr="00941791">
        <w:rPr>
          <w:rFonts w:cs="Times New Roman"/>
          <w:szCs w:val="24"/>
        </w:rPr>
        <w:t>Rembrandt she is</w:t>
      </w:r>
      <w:r w:rsidR="001564D0" w:rsidRPr="00941791">
        <w:rPr>
          <w:rFonts w:cs="Times New Roman"/>
          <w:szCs w:val="24"/>
        </w:rPr>
        <w:t xml:space="preserve"> not sure</w:t>
      </w:r>
      <w:r w:rsidR="0029392E" w:rsidRPr="00941791">
        <w:rPr>
          <w:rFonts w:cs="Times New Roman"/>
          <w:szCs w:val="24"/>
        </w:rPr>
        <w:t xml:space="preserve">. Memmona </w:t>
      </w:r>
      <w:r w:rsidR="009A2104" w:rsidRPr="00941791">
        <w:rPr>
          <w:rFonts w:cs="Times New Roman"/>
          <w:szCs w:val="24"/>
        </w:rPr>
        <w:t>offered</w:t>
      </w:r>
      <w:r w:rsidR="0029392E" w:rsidRPr="00941791">
        <w:rPr>
          <w:rFonts w:cs="Times New Roman"/>
          <w:szCs w:val="24"/>
        </w:rPr>
        <w:t xml:space="preserve"> Euro 5,000 for that painting</w:t>
      </w:r>
      <w:r w:rsidR="009A2104" w:rsidRPr="00941791">
        <w:rPr>
          <w:rFonts w:cs="Times New Roman"/>
          <w:szCs w:val="24"/>
        </w:rPr>
        <w:t xml:space="preserve">, and Ellie accepted the offer. But when she shows that painting to an art critic Herve, he </w:t>
      </w:r>
      <w:r w:rsidR="00274AAD" w:rsidRPr="00941791">
        <w:rPr>
          <w:rFonts w:cs="Times New Roman"/>
          <w:szCs w:val="24"/>
        </w:rPr>
        <w:t>tells</w:t>
      </w:r>
      <w:r w:rsidR="009A2104" w:rsidRPr="00941791">
        <w:rPr>
          <w:rFonts w:cs="Times New Roman"/>
          <w:szCs w:val="24"/>
        </w:rPr>
        <w:t xml:space="preserve"> Ellie that the painting </w:t>
      </w:r>
      <w:r w:rsidR="00274AAD" w:rsidRPr="00941791">
        <w:rPr>
          <w:rFonts w:cs="Times New Roman"/>
          <w:szCs w:val="24"/>
        </w:rPr>
        <w:t xml:space="preserve">is a Rembrandt and he is assured of its identification. Ellie then refused to hand over the painting to Memoona </w:t>
      </w:r>
      <w:r w:rsidR="008B5974" w:rsidRPr="00941791">
        <w:rPr>
          <w:rFonts w:cs="Times New Roman"/>
          <w:szCs w:val="24"/>
        </w:rPr>
        <w:t>at</w:t>
      </w:r>
      <w:r w:rsidR="00274AAD" w:rsidRPr="00941791">
        <w:rPr>
          <w:rFonts w:cs="Times New Roman"/>
          <w:szCs w:val="24"/>
        </w:rPr>
        <w:t xml:space="preserve"> the price of </w:t>
      </w:r>
      <w:r w:rsidR="008B5974" w:rsidRPr="00941791">
        <w:rPr>
          <w:rFonts w:cs="Times New Roman"/>
          <w:szCs w:val="24"/>
        </w:rPr>
        <w:t xml:space="preserve">Euro 5,000. The painting </w:t>
      </w:r>
      <w:r w:rsidR="00117D89">
        <w:rPr>
          <w:rFonts w:cs="Times New Roman"/>
          <w:szCs w:val="24"/>
        </w:rPr>
        <w:t>is</w:t>
      </w:r>
      <w:r w:rsidR="008B5974" w:rsidRPr="00941791">
        <w:rPr>
          <w:rFonts w:cs="Times New Roman"/>
          <w:szCs w:val="24"/>
        </w:rPr>
        <w:t xml:space="preserve"> worth up to Euro 500,000 according to Herve.</w:t>
      </w:r>
      <w:r w:rsidR="00D92060" w:rsidRPr="00941791">
        <w:rPr>
          <w:rFonts w:cs="Times New Roman"/>
          <w:szCs w:val="24"/>
        </w:rPr>
        <w:t xml:space="preserve"> The case points to the specific legal issues of Conflicts of law. Conflicts of law describes the </w:t>
      </w:r>
      <w:r w:rsidR="00F64892" w:rsidRPr="00941791">
        <w:rPr>
          <w:rFonts w:cs="Times New Roman"/>
          <w:szCs w:val="24"/>
        </w:rPr>
        <w:t>difference between the rules of different regions in the case of transaction associated with two or more two jurisdictions</w:t>
      </w:r>
      <w:r w:rsidR="00645A1D" w:rsidRPr="00941791">
        <w:rPr>
          <w:rFonts w:cs="Times New Roman"/>
          <w:szCs w:val="24"/>
        </w:rPr>
        <w:t xml:space="preserve"> </w:t>
      </w:r>
      <w:r w:rsidR="00645A1D" w:rsidRPr="00941791">
        <w:rPr>
          <w:rFonts w:cs="Times New Roman"/>
          <w:szCs w:val="24"/>
        </w:rPr>
        <w:lastRenderedPageBreak/>
        <w:t>(</w:t>
      </w:r>
      <w:proofErr w:type="spellStart"/>
      <w:r w:rsidR="00645A1D" w:rsidRPr="00941791">
        <w:rPr>
          <w:rFonts w:cs="Times New Roman"/>
          <w:szCs w:val="24"/>
        </w:rPr>
        <w:t>Rossner</w:t>
      </w:r>
      <w:proofErr w:type="spellEnd"/>
      <w:r w:rsidR="00645A1D" w:rsidRPr="00941791">
        <w:rPr>
          <w:rFonts w:cs="Times New Roman"/>
          <w:szCs w:val="24"/>
        </w:rPr>
        <w:t xml:space="preserve"> et al., 2021)</w:t>
      </w:r>
      <w:r w:rsidR="00F64892" w:rsidRPr="00941791">
        <w:rPr>
          <w:rFonts w:cs="Times New Roman"/>
          <w:szCs w:val="24"/>
        </w:rPr>
        <w:t>. Within the case transaction matters occur between the two different states, one is Paris and the other one is London.</w:t>
      </w:r>
      <w:r w:rsidR="00CC7C82" w:rsidRPr="00941791">
        <w:rPr>
          <w:rFonts w:cs="Times New Roman"/>
          <w:szCs w:val="24"/>
        </w:rPr>
        <w:t xml:space="preserve"> The </w:t>
      </w:r>
      <w:r w:rsidR="007F2614" w:rsidRPr="00941791">
        <w:rPr>
          <w:rFonts w:cs="Times New Roman"/>
          <w:szCs w:val="24"/>
        </w:rPr>
        <w:t>offer accepted</w:t>
      </w:r>
      <w:r w:rsidR="00CC7C82" w:rsidRPr="00941791">
        <w:rPr>
          <w:rFonts w:cs="Times New Roman"/>
          <w:szCs w:val="24"/>
        </w:rPr>
        <w:t xml:space="preserve"> between Ellie and Memoona is about Euro 5,000 </w:t>
      </w:r>
      <w:r w:rsidR="007F2614" w:rsidRPr="00941791">
        <w:rPr>
          <w:rFonts w:cs="Times New Roman"/>
          <w:szCs w:val="24"/>
        </w:rPr>
        <w:t>for</w:t>
      </w:r>
      <w:r w:rsidR="00CC7C82" w:rsidRPr="00941791">
        <w:rPr>
          <w:rFonts w:cs="Times New Roman"/>
          <w:szCs w:val="24"/>
        </w:rPr>
        <w:t xml:space="preserve"> the painting.</w:t>
      </w:r>
      <w:r w:rsidR="007F2614" w:rsidRPr="00941791">
        <w:rPr>
          <w:rFonts w:cs="Times New Roman"/>
          <w:szCs w:val="24"/>
        </w:rPr>
        <w:t xml:space="preserve"> </w:t>
      </w:r>
      <w:r w:rsidR="00731346" w:rsidRPr="00941791">
        <w:rPr>
          <w:rFonts w:cs="Times New Roman"/>
          <w:szCs w:val="24"/>
        </w:rPr>
        <w:t xml:space="preserve">The conflict arises between Ellie from Paris and Memoona from London because of the painting obstacles </w:t>
      </w:r>
      <w:r w:rsidR="00756F95" w:rsidRPr="00941791">
        <w:rPr>
          <w:rFonts w:cs="Times New Roman"/>
          <w:szCs w:val="24"/>
        </w:rPr>
        <w:t xml:space="preserve">that belong to Rembrandt and are worth Euro 500,000.  Memoona was also not sure about </w:t>
      </w:r>
      <w:r w:rsidR="00EE50D1" w:rsidRPr="00941791">
        <w:rPr>
          <w:rFonts w:cs="Times New Roman"/>
          <w:szCs w:val="24"/>
        </w:rPr>
        <w:t>this statement of painting which also increases the conflicts between two different states of international business transactions.</w:t>
      </w:r>
      <w:r w:rsidR="00827471" w:rsidRPr="00941791">
        <w:rPr>
          <w:rFonts w:cs="Times New Roman"/>
          <w:szCs w:val="24"/>
        </w:rPr>
        <w:t xml:space="preserve"> Conflicts of law can highlight such sections for example contracts, civil measures, and state laws</w:t>
      </w:r>
      <w:r w:rsidR="006628D8">
        <w:rPr>
          <w:rFonts w:cs="Times New Roman"/>
          <w:szCs w:val="24"/>
        </w:rPr>
        <w:t xml:space="preserve"> </w:t>
      </w:r>
      <w:r w:rsidR="006628D8">
        <w:t>(Paton et al., 2021)</w:t>
      </w:r>
      <w:r w:rsidR="00827471" w:rsidRPr="00941791">
        <w:rPr>
          <w:rFonts w:cs="Times New Roman"/>
          <w:szCs w:val="24"/>
        </w:rPr>
        <w:t>.</w:t>
      </w:r>
      <w:r w:rsidR="00D97964" w:rsidRPr="00941791">
        <w:rPr>
          <w:rFonts w:cs="Times New Roman"/>
          <w:szCs w:val="24"/>
        </w:rPr>
        <w:t xml:space="preserve"> </w:t>
      </w:r>
      <w:r w:rsidR="00081639" w:rsidRPr="00941791">
        <w:rPr>
          <w:rFonts w:cs="Times New Roman"/>
          <w:szCs w:val="24"/>
        </w:rPr>
        <w:t xml:space="preserve">The case of </w:t>
      </w:r>
      <w:r w:rsidR="00D97964" w:rsidRPr="00941791">
        <w:rPr>
          <w:rFonts w:cs="Times New Roman"/>
          <w:szCs w:val="24"/>
        </w:rPr>
        <w:t xml:space="preserve">Ellie and Memoona </w:t>
      </w:r>
      <w:r w:rsidR="005D01A3" w:rsidRPr="00941791">
        <w:rPr>
          <w:rFonts w:cs="Times New Roman"/>
          <w:szCs w:val="24"/>
        </w:rPr>
        <w:t>indicates</w:t>
      </w:r>
      <w:r w:rsidR="007F0DC0" w:rsidRPr="00941791">
        <w:rPr>
          <w:rFonts w:cs="Times New Roman"/>
          <w:szCs w:val="24"/>
        </w:rPr>
        <w:t xml:space="preserve"> clear acceptance of the offer of Euro 5,000 before ensuring the painting worth Euro 500,000.</w:t>
      </w:r>
    </w:p>
    <w:p w:rsidR="005D01A3" w:rsidRPr="00941791" w:rsidRDefault="005D01A3" w:rsidP="00941791">
      <w:pPr>
        <w:pStyle w:val="Heading2"/>
        <w:jc w:val="both"/>
        <w:rPr>
          <w:rFonts w:cs="Times New Roman"/>
          <w:szCs w:val="24"/>
        </w:rPr>
      </w:pPr>
      <w:bookmarkStart w:id="3" w:name="_Toc150000863"/>
      <w:r w:rsidRPr="00941791">
        <w:rPr>
          <w:rFonts w:cs="Times New Roman"/>
          <w:szCs w:val="24"/>
        </w:rPr>
        <w:t xml:space="preserve">1.2 Legal </w:t>
      </w:r>
      <w:r w:rsidR="00A313DB" w:rsidRPr="00941791">
        <w:rPr>
          <w:rFonts w:cs="Times New Roman"/>
          <w:szCs w:val="24"/>
        </w:rPr>
        <w:t>Advise (Eric)</w:t>
      </w:r>
      <w:bookmarkEnd w:id="3"/>
    </w:p>
    <w:p w:rsidR="00B63BAE" w:rsidRPr="00941791" w:rsidRDefault="005A4BFD" w:rsidP="00941791">
      <w:pPr>
        <w:jc w:val="both"/>
        <w:rPr>
          <w:rFonts w:cs="Times New Roman"/>
          <w:szCs w:val="24"/>
        </w:rPr>
      </w:pPr>
      <w:r w:rsidRPr="00941791">
        <w:rPr>
          <w:rFonts w:cs="Times New Roman"/>
          <w:szCs w:val="24"/>
        </w:rPr>
        <w:t xml:space="preserve">The legal principle is an idea of using to understand and evaluate the law. The principles measures arise </w:t>
      </w:r>
      <w:r w:rsidR="00FF22FB" w:rsidRPr="00941791">
        <w:rPr>
          <w:rFonts w:cs="Times New Roman"/>
          <w:szCs w:val="24"/>
        </w:rPr>
        <w:t>from</w:t>
      </w:r>
      <w:r w:rsidRPr="00941791">
        <w:rPr>
          <w:rFonts w:cs="Times New Roman"/>
          <w:szCs w:val="24"/>
        </w:rPr>
        <w:t xml:space="preserve"> the statutes, judicial precedence, and traditions </w:t>
      </w:r>
      <w:r w:rsidR="00FF22FB" w:rsidRPr="00941791">
        <w:rPr>
          <w:rFonts w:cs="Times New Roman"/>
          <w:szCs w:val="24"/>
        </w:rPr>
        <w:t>whose evaluation examines the essential conditions of the multiple aspects of the case and enhances the proper elements to implant for solving the case</w:t>
      </w:r>
      <w:r w:rsidR="008D48A6" w:rsidRPr="00941791">
        <w:rPr>
          <w:rFonts w:cs="Times New Roman"/>
          <w:szCs w:val="24"/>
        </w:rPr>
        <w:t xml:space="preserve"> (Knapp et al., 2023)</w:t>
      </w:r>
      <w:r w:rsidR="00FF22FB" w:rsidRPr="00941791">
        <w:rPr>
          <w:rFonts w:cs="Times New Roman"/>
          <w:szCs w:val="24"/>
        </w:rPr>
        <w:t>.</w:t>
      </w:r>
      <w:r w:rsidR="00913F5A" w:rsidRPr="00941791">
        <w:rPr>
          <w:rFonts w:cs="Times New Roman"/>
          <w:szCs w:val="24"/>
        </w:rPr>
        <w:t xml:space="preserve"> The case depicts that memoona took the decision to open an art exhibition at her gallery on 2</w:t>
      </w:r>
      <w:r w:rsidR="00913F5A" w:rsidRPr="00941791">
        <w:rPr>
          <w:rFonts w:cs="Times New Roman"/>
          <w:szCs w:val="24"/>
          <w:vertAlign w:val="superscript"/>
        </w:rPr>
        <w:t>nd</w:t>
      </w:r>
      <w:r w:rsidR="00913F5A" w:rsidRPr="00941791">
        <w:rPr>
          <w:rFonts w:cs="Times New Roman"/>
          <w:szCs w:val="24"/>
        </w:rPr>
        <w:t xml:space="preserve"> Jan 2022 and she made the contract with </w:t>
      </w:r>
      <w:r w:rsidR="00FC0C30" w:rsidRPr="00941791">
        <w:rPr>
          <w:rFonts w:cs="Times New Roman"/>
          <w:szCs w:val="24"/>
        </w:rPr>
        <w:t>Eric Suppliers to set up the new heating system and to paint the entrance hall within the gallery</w:t>
      </w:r>
      <w:r w:rsidR="00BF05DE" w:rsidRPr="00941791">
        <w:rPr>
          <w:rFonts w:cs="Times New Roman"/>
          <w:szCs w:val="24"/>
        </w:rPr>
        <w:t xml:space="preserve"> at a cost of Euro 10,000. This one needs to be performed by the date of 27</w:t>
      </w:r>
      <w:r w:rsidR="00BF05DE" w:rsidRPr="00941791">
        <w:rPr>
          <w:rFonts w:cs="Times New Roman"/>
          <w:szCs w:val="24"/>
          <w:vertAlign w:val="superscript"/>
        </w:rPr>
        <w:t>th</w:t>
      </w:r>
      <w:r w:rsidR="00BF05DE" w:rsidRPr="00941791">
        <w:rPr>
          <w:rFonts w:cs="Times New Roman"/>
          <w:szCs w:val="24"/>
        </w:rPr>
        <w:t xml:space="preserve"> Dec 2021. Eric performed the installation task of putting the heating system but could not handle the </w:t>
      </w:r>
      <w:r w:rsidR="002C48B9" w:rsidRPr="00941791">
        <w:rPr>
          <w:rFonts w:cs="Times New Roman"/>
          <w:szCs w:val="24"/>
        </w:rPr>
        <w:t>painting task until the 1</w:t>
      </w:r>
      <w:r w:rsidR="002C48B9" w:rsidRPr="00941791">
        <w:rPr>
          <w:rFonts w:cs="Times New Roman"/>
          <w:szCs w:val="24"/>
          <w:vertAlign w:val="superscript"/>
        </w:rPr>
        <w:t>st</w:t>
      </w:r>
      <w:r w:rsidR="002C48B9" w:rsidRPr="00941791">
        <w:rPr>
          <w:rFonts w:cs="Times New Roman"/>
          <w:szCs w:val="24"/>
        </w:rPr>
        <w:t xml:space="preserve"> Jan 2022. This makes Memoona disappointed </w:t>
      </w:r>
      <w:r w:rsidR="000F6D84" w:rsidRPr="00941791">
        <w:rPr>
          <w:rFonts w:cs="Times New Roman"/>
          <w:szCs w:val="24"/>
        </w:rPr>
        <w:t xml:space="preserve">and she is unable to arrange the exhibition in the basement of </w:t>
      </w:r>
      <w:r w:rsidR="00DE1E1F" w:rsidRPr="00941791">
        <w:rPr>
          <w:rFonts w:cs="Times New Roman"/>
          <w:szCs w:val="24"/>
        </w:rPr>
        <w:t xml:space="preserve">the </w:t>
      </w:r>
      <w:r w:rsidR="000F6D84" w:rsidRPr="00941791">
        <w:rPr>
          <w:rFonts w:cs="Times New Roman"/>
          <w:szCs w:val="24"/>
        </w:rPr>
        <w:t>gallery because of the capacity</w:t>
      </w:r>
      <w:r w:rsidR="00DE1E1F" w:rsidRPr="00941791">
        <w:rPr>
          <w:rFonts w:cs="Times New Roman"/>
          <w:szCs w:val="24"/>
        </w:rPr>
        <w:t xml:space="preserve"> of the people. Thus, at</w:t>
      </w:r>
      <w:r w:rsidR="008336F7" w:rsidRPr="00941791">
        <w:rPr>
          <w:rFonts w:cs="Times New Roman"/>
          <w:szCs w:val="24"/>
        </w:rPr>
        <w:t xml:space="preserve"> last, s</w:t>
      </w:r>
      <w:r w:rsidR="00DE1E1F" w:rsidRPr="00941791">
        <w:rPr>
          <w:rFonts w:cs="Times New Roman"/>
          <w:szCs w:val="24"/>
        </w:rPr>
        <w:t>he canceled the exhibition.</w:t>
      </w:r>
    </w:p>
    <w:p w:rsidR="00DE1E1F" w:rsidRPr="00941791" w:rsidRDefault="00DE1E1F" w:rsidP="00941791">
      <w:pPr>
        <w:jc w:val="both"/>
        <w:rPr>
          <w:rFonts w:cs="Times New Roman"/>
          <w:szCs w:val="24"/>
        </w:rPr>
      </w:pPr>
      <w:r w:rsidRPr="00941791">
        <w:rPr>
          <w:rFonts w:cs="Times New Roman"/>
          <w:szCs w:val="24"/>
        </w:rPr>
        <w:t xml:space="preserve">Memoona has refused to pay </w:t>
      </w:r>
      <w:r w:rsidR="008336F7" w:rsidRPr="00941791">
        <w:rPr>
          <w:rFonts w:cs="Times New Roman"/>
          <w:szCs w:val="24"/>
        </w:rPr>
        <w:t xml:space="preserve">the cost of the task to Eric because of her exhibition cancellation. The </w:t>
      </w:r>
      <w:r w:rsidR="00527208" w:rsidRPr="00941791">
        <w:rPr>
          <w:rFonts w:cs="Times New Roman"/>
          <w:szCs w:val="24"/>
        </w:rPr>
        <w:t xml:space="preserve">contract occurs between the Memoona and Eric suppliers with clear acceptance. But because of </w:t>
      </w:r>
      <w:r w:rsidR="0023181A" w:rsidRPr="00941791">
        <w:rPr>
          <w:rFonts w:cs="Times New Roman"/>
          <w:szCs w:val="24"/>
        </w:rPr>
        <w:t>Eric's</w:t>
      </w:r>
      <w:r w:rsidR="00527208" w:rsidRPr="00941791">
        <w:rPr>
          <w:rFonts w:cs="Times New Roman"/>
          <w:szCs w:val="24"/>
        </w:rPr>
        <w:t xml:space="preserve"> defective painting on the hall entrance results in </w:t>
      </w:r>
      <w:r w:rsidR="0023181A" w:rsidRPr="00941791">
        <w:rPr>
          <w:rFonts w:cs="Times New Roman"/>
          <w:szCs w:val="24"/>
        </w:rPr>
        <w:t xml:space="preserve">contractual </w:t>
      </w:r>
      <w:r w:rsidR="00527208" w:rsidRPr="00941791">
        <w:rPr>
          <w:rFonts w:cs="Times New Roman"/>
          <w:szCs w:val="24"/>
        </w:rPr>
        <w:t xml:space="preserve">obligations </w:t>
      </w:r>
      <w:r w:rsidR="0023181A" w:rsidRPr="00941791">
        <w:rPr>
          <w:rFonts w:cs="Times New Roman"/>
          <w:szCs w:val="24"/>
        </w:rPr>
        <w:t>which makes the Memoona not pay for the task to Eric. But Eric has completed the one task of installing the heating system in the gallery He must demand Memoona to pay completely for his one task which is his right.</w:t>
      </w:r>
      <w:r w:rsidR="00610AE4" w:rsidRPr="00941791">
        <w:rPr>
          <w:rFonts w:cs="Times New Roman"/>
          <w:szCs w:val="24"/>
        </w:rPr>
        <w:t xml:space="preserve"> The Due process of legal principles can be applied here in this case as both parties should be </w:t>
      </w:r>
      <w:r w:rsidR="00492E7A" w:rsidRPr="00941791">
        <w:rPr>
          <w:rFonts w:cs="Times New Roman"/>
          <w:szCs w:val="24"/>
        </w:rPr>
        <w:t>treated fairly</w:t>
      </w:r>
      <w:r w:rsidR="0008014D">
        <w:rPr>
          <w:rFonts w:cs="Times New Roman"/>
          <w:szCs w:val="24"/>
        </w:rPr>
        <w:t xml:space="preserve"> </w:t>
      </w:r>
      <w:r w:rsidR="0008014D">
        <w:t>(Johnston et al., 2021)</w:t>
      </w:r>
      <w:r w:rsidR="00492E7A" w:rsidRPr="00941791">
        <w:rPr>
          <w:rFonts w:cs="Times New Roman"/>
          <w:szCs w:val="24"/>
        </w:rPr>
        <w:t>.</w:t>
      </w:r>
      <w:r w:rsidR="003A7C4F" w:rsidRPr="00941791">
        <w:rPr>
          <w:rFonts w:cs="Times New Roman"/>
          <w:szCs w:val="24"/>
        </w:rPr>
        <w:t xml:space="preserve"> Legal certainty also be responsible for constructing the image of legal rules that must be clear in the case of Memoona and Eric to understand their contractual obligations</w:t>
      </w:r>
      <w:r w:rsidR="0008014D">
        <w:rPr>
          <w:rFonts w:cs="Times New Roman"/>
          <w:szCs w:val="24"/>
        </w:rPr>
        <w:t xml:space="preserve"> </w:t>
      </w:r>
      <w:r w:rsidR="0008014D">
        <w:t>(Robinson and Jones, 2020)</w:t>
      </w:r>
      <w:r w:rsidR="003A7C4F" w:rsidRPr="00941791">
        <w:rPr>
          <w:rFonts w:cs="Times New Roman"/>
          <w:szCs w:val="24"/>
        </w:rPr>
        <w:t>.</w:t>
      </w:r>
      <w:r w:rsidR="005266B0" w:rsidRPr="00941791">
        <w:rPr>
          <w:rFonts w:cs="Times New Roman"/>
          <w:szCs w:val="24"/>
        </w:rPr>
        <w:t xml:space="preserve"> Eric has the right to ask for </w:t>
      </w:r>
      <w:r w:rsidR="0054704B" w:rsidRPr="00941791">
        <w:rPr>
          <w:rFonts w:cs="Times New Roman"/>
          <w:szCs w:val="24"/>
        </w:rPr>
        <w:lastRenderedPageBreak/>
        <w:t>the</w:t>
      </w:r>
      <w:r w:rsidR="005266B0" w:rsidRPr="00941791">
        <w:rPr>
          <w:rFonts w:cs="Times New Roman"/>
          <w:szCs w:val="24"/>
        </w:rPr>
        <w:t xml:space="preserve"> payment of his first task which he </w:t>
      </w:r>
      <w:r w:rsidR="0054704B" w:rsidRPr="00941791">
        <w:rPr>
          <w:rFonts w:cs="Times New Roman"/>
          <w:szCs w:val="24"/>
        </w:rPr>
        <w:t>completed</w:t>
      </w:r>
      <w:r w:rsidR="005266B0" w:rsidRPr="00941791">
        <w:rPr>
          <w:rFonts w:cs="Times New Roman"/>
          <w:szCs w:val="24"/>
        </w:rPr>
        <w:t xml:space="preserve"> before the ultimatum date of </w:t>
      </w:r>
      <w:r w:rsidR="0054704B" w:rsidRPr="00941791">
        <w:rPr>
          <w:rFonts w:cs="Times New Roman"/>
          <w:szCs w:val="24"/>
        </w:rPr>
        <w:t>27</w:t>
      </w:r>
      <w:r w:rsidR="0054704B" w:rsidRPr="00941791">
        <w:rPr>
          <w:rFonts w:cs="Times New Roman"/>
          <w:szCs w:val="24"/>
          <w:vertAlign w:val="superscript"/>
        </w:rPr>
        <w:t>th</w:t>
      </w:r>
      <w:r w:rsidR="0054704B" w:rsidRPr="00941791">
        <w:rPr>
          <w:rFonts w:cs="Times New Roman"/>
          <w:szCs w:val="24"/>
        </w:rPr>
        <w:t xml:space="preserve"> December 2021 and performed his first task by 26th Dec 2021. </w:t>
      </w:r>
      <w:r w:rsidR="00864F9A" w:rsidRPr="00941791">
        <w:rPr>
          <w:rFonts w:cs="Times New Roman"/>
          <w:szCs w:val="24"/>
        </w:rPr>
        <w:t xml:space="preserve">When Memoona and Eric both </w:t>
      </w:r>
      <w:r w:rsidR="001B6A18" w:rsidRPr="00941791">
        <w:rPr>
          <w:rFonts w:cs="Times New Roman"/>
          <w:szCs w:val="24"/>
        </w:rPr>
        <w:t>agree</w:t>
      </w:r>
      <w:r w:rsidR="00864F9A" w:rsidRPr="00941791">
        <w:rPr>
          <w:rFonts w:cs="Times New Roman"/>
          <w:szCs w:val="24"/>
        </w:rPr>
        <w:t xml:space="preserve"> on the contract aspects, </w:t>
      </w:r>
      <w:proofErr w:type="gramStart"/>
      <w:r w:rsidR="00365BB2" w:rsidRPr="00941791">
        <w:rPr>
          <w:rFonts w:cs="Times New Roman"/>
          <w:szCs w:val="24"/>
        </w:rPr>
        <w:t>it's</w:t>
      </w:r>
      <w:proofErr w:type="gramEnd"/>
      <w:r w:rsidR="00864F9A" w:rsidRPr="00941791">
        <w:rPr>
          <w:rFonts w:cs="Times New Roman"/>
          <w:szCs w:val="24"/>
        </w:rPr>
        <w:t xml:space="preserve"> right </w:t>
      </w:r>
      <w:r w:rsidR="001B6A18" w:rsidRPr="00941791">
        <w:rPr>
          <w:rFonts w:cs="Times New Roman"/>
          <w:szCs w:val="24"/>
        </w:rPr>
        <w:t>for</w:t>
      </w:r>
      <w:r w:rsidR="00864F9A" w:rsidRPr="00941791">
        <w:rPr>
          <w:rFonts w:cs="Times New Roman"/>
          <w:szCs w:val="24"/>
        </w:rPr>
        <w:t xml:space="preserve"> Eric to </w:t>
      </w:r>
      <w:r w:rsidR="001B6A18" w:rsidRPr="00941791">
        <w:rPr>
          <w:rFonts w:cs="Times New Roman"/>
          <w:szCs w:val="24"/>
        </w:rPr>
        <w:t>visualize the contractual obligation of Memoona not paying his money for one task.</w:t>
      </w:r>
      <w:r w:rsidR="00873EDE" w:rsidRPr="00941791">
        <w:rPr>
          <w:rFonts w:cs="Times New Roman"/>
          <w:szCs w:val="24"/>
        </w:rPr>
        <w:t xml:space="preserve"> According to contract law, the contractual obligations are associated with the contract between the two parties. It is dependent </w:t>
      </w:r>
      <w:r w:rsidR="00365BB2" w:rsidRPr="00941791">
        <w:rPr>
          <w:rFonts w:cs="Times New Roman"/>
          <w:szCs w:val="24"/>
        </w:rPr>
        <w:t xml:space="preserve">upon the measures which should be honored. Contract laws </w:t>
      </w:r>
      <w:r w:rsidR="00CD0E1C" w:rsidRPr="00941791">
        <w:rPr>
          <w:rFonts w:cs="Times New Roman"/>
          <w:szCs w:val="24"/>
        </w:rPr>
        <w:t>differ</w:t>
      </w:r>
      <w:r w:rsidR="00365BB2" w:rsidRPr="00941791">
        <w:rPr>
          <w:rFonts w:cs="Times New Roman"/>
          <w:szCs w:val="24"/>
        </w:rPr>
        <w:t xml:space="preserve"> between the jurisdictions</w:t>
      </w:r>
      <w:r w:rsidR="008D48A6" w:rsidRPr="00941791">
        <w:rPr>
          <w:rFonts w:cs="Times New Roman"/>
          <w:szCs w:val="24"/>
        </w:rPr>
        <w:t xml:space="preserve"> (Cartwright, 2023)</w:t>
      </w:r>
      <w:r w:rsidR="00365BB2" w:rsidRPr="00941791">
        <w:rPr>
          <w:rFonts w:cs="Times New Roman"/>
          <w:szCs w:val="24"/>
        </w:rPr>
        <w:t>.</w:t>
      </w:r>
    </w:p>
    <w:p w:rsidR="00CD0E1C" w:rsidRPr="00941791" w:rsidRDefault="00CD0E1C" w:rsidP="00941791">
      <w:pPr>
        <w:pStyle w:val="Heading2"/>
        <w:jc w:val="both"/>
        <w:rPr>
          <w:rFonts w:cs="Times New Roman"/>
          <w:szCs w:val="24"/>
        </w:rPr>
      </w:pPr>
      <w:bookmarkStart w:id="4" w:name="_Toc150000864"/>
      <w:r w:rsidRPr="00941791">
        <w:rPr>
          <w:rFonts w:cs="Times New Roman"/>
          <w:szCs w:val="24"/>
        </w:rPr>
        <w:t>1.3 Legal Advice (Memoona)</w:t>
      </w:r>
      <w:bookmarkEnd w:id="4"/>
    </w:p>
    <w:p w:rsidR="00A35D07" w:rsidRPr="00941791" w:rsidRDefault="00CF2486" w:rsidP="00941791">
      <w:pPr>
        <w:jc w:val="both"/>
        <w:rPr>
          <w:rFonts w:cs="Times New Roman"/>
          <w:szCs w:val="24"/>
        </w:rPr>
      </w:pPr>
      <w:r w:rsidRPr="00941791">
        <w:rPr>
          <w:rFonts w:cs="Times New Roman"/>
          <w:szCs w:val="24"/>
        </w:rPr>
        <w:t xml:space="preserve">The Eric wrong type of painting causes the destructive image of toxic smells across the entrance hall of the gallery. This made Memoona cancel her exhibition in the gallery. </w:t>
      </w:r>
      <w:r w:rsidR="009164E3" w:rsidRPr="00941791">
        <w:rPr>
          <w:rFonts w:cs="Times New Roman"/>
          <w:szCs w:val="24"/>
        </w:rPr>
        <w:t xml:space="preserve">She has suffered a huge loss of Euro 500,000. She has decided to sue Eric for his </w:t>
      </w:r>
      <w:r w:rsidR="00431F84" w:rsidRPr="00941791">
        <w:rPr>
          <w:rFonts w:cs="Times New Roman"/>
          <w:szCs w:val="24"/>
        </w:rPr>
        <w:t>wrongdoings</w:t>
      </w:r>
      <w:r w:rsidR="009164E3" w:rsidRPr="00941791">
        <w:rPr>
          <w:rFonts w:cs="Times New Roman"/>
          <w:szCs w:val="24"/>
        </w:rPr>
        <w:t>.</w:t>
      </w:r>
      <w:r w:rsidR="00431F84" w:rsidRPr="00941791">
        <w:rPr>
          <w:rFonts w:cs="Times New Roman"/>
          <w:szCs w:val="24"/>
        </w:rPr>
        <w:t xml:space="preserve"> Memoona has the right to sue Eric Suppliers because she faced the cancellation of </w:t>
      </w:r>
      <w:r w:rsidR="00C048FC" w:rsidRPr="00941791">
        <w:rPr>
          <w:rFonts w:cs="Times New Roman"/>
          <w:szCs w:val="24"/>
        </w:rPr>
        <w:t xml:space="preserve">the </w:t>
      </w:r>
      <w:r w:rsidR="00431F84" w:rsidRPr="00941791">
        <w:rPr>
          <w:rFonts w:cs="Times New Roman"/>
          <w:szCs w:val="24"/>
        </w:rPr>
        <w:t xml:space="preserve">exhibition in the gallery and </w:t>
      </w:r>
      <w:r w:rsidR="00C048FC" w:rsidRPr="00941791">
        <w:rPr>
          <w:rFonts w:cs="Times New Roman"/>
          <w:szCs w:val="24"/>
        </w:rPr>
        <w:t>no</w:t>
      </w:r>
      <w:r w:rsidR="00431F84" w:rsidRPr="00941791">
        <w:rPr>
          <w:rFonts w:cs="Times New Roman"/>
          <w:szCs w:val="24"/>
        </w:rPr>
        <w:t xml:space="preserve"> </w:t>
      </w:r>
      <w:r w:rsidR="00C048FC" w:rsidRPr="00941791">
        <w:rPr>
          <w:rFonts w:cs="Times New Roman"/>
          <w:szCs w:val="24"/>
        </w:rPr>
        <w:t>other</w:t>
      </w:r>
      <w:r w:rsidR="00431F84" w:rsidRPr="00941791">
        <w:rPr>
          <w:rFonts w:cs="Times New Roman"/>
          <w:szCs w:val="24"/>
        </w:rPr>
        <w:t xml:space="preserve"> gallery was present at that time to cover the loss of memoona of Euro 50</w:t>
      </w:r>
      <w:r w:rsidR="00C048FC" w:rsidRPr="00941791">
        <w:rPr>
          <w:rFonts w:cs="Times New Roman"/>
          <w:szCs w:val="24"/>
        </w:rPr>
        <w:t xml:space="preserve">0,000. </w:t>
      </w:r>
      <w:r w:rsidR="00AD5BCB" w:rsidRPr="00941791">
        <w:rPr>
          <w:rFonts w:cs="Times New Roman"/>
          <w:szCs w:val="24"/>
        </w:rPr>
        <w:t xml:space="preserve">The specific legal issues </w:t>
      </w:r>
      <w:r w:rsidR="004B56DE" w:rsidRPr="00941791">
        <w:rPr>
          <w:rFonts w:cs="Times New Roman"/>
          <w:szCs w:val="24"/>
        </w:rPr>
        <w:t>arise</w:t>
      </w:r>
      <w:r w:rsidR="00AD5BCB" w:rsidRPr="00941791">
        <w:rPr>
          <w:rFonts w:cs="Times New Roman"/>
          <w:szCs w:val="24"/>
        </w:rPr>
        <w:t xml:space="preserve"> in the case because of the contractual obligations that Memoona has already told Eric to </w:t>
      </w:r>
      <w:r w:rsidR="004B56DE" w:rsidRPr="00941791">
        <w:rPr>
          <w:rFonts w:cs="Times New Roman"/>
          <w:szCs w:val="24"/>
        </w:rPr>
        <w:t>complete</w:t>
      </w:r>
      <w:r w:rsidR="00AD5BCB" w:rsidRPr="00941791">
        <w:rPr>
          <w:rFonts w:cs="Times New Roman"/>
          <w:szCs w:val="24"/>
        </w:rPr>
        <w:t xml:space="preserve"> the task </w:t>
      </w:r>
      <w:r w:rsidR="004B56DE" w:rsidRPr="00941791">
        <w:rPr>
          <w:rFonts w:cs="Times New Roman"/>
          <w:szCs w:val="24"/>
        </w:rPr>
        <w:t>of painting by 27</w:t>
      </w:r>
      <w:r w:rsidR="004B56DE" w:rsidRPr="00941791">
        <w:rPr>
          <w:rFonts w:cs="Times New Roman"/>
          <w:szCs w:val="24"/>
          <w:vertAlign w:val="superscript"/>
        </w:rPr>
        <w:t>th</w:t>
      </w:r>
      <w:r w:rsidR="004B56DE" w:rsidRPr="00941791">
        <w:rPr>
          <w:rFonts w:cs="Times New Roman"/>
          <w:szCs w:val="24"/>
        </w:rPr>
        <w:t xml:space="preserve"> Dec 2021 but Eric still has not achieved the task according to the ultimatum date and reached the task by 1</w:t>
      </w:r>
      <w:r w:rsidR="004B56DE" w:rsidRPr="00941791">
        <w:rPr>
          <w:rFonts w:cs="Times New Roman"/>
          <w:szCs w:val="24"/>
          <w:vertAlign w:val="superscript"/>
        </w:rPr>
        <w:t>st</w:t>
      </w:r>
      <w:r w:rsidR="004B56DE" w:rsidRPr="00941791">
        <w:rPr>
          <w:rFonts w:cs="Times New Roman"/>
          <w:szCs w:val="24"/>
        </w:rPr>
        <w:t xml:space="preserve"> Jan 2021. And still use the defective piece of printing at the entrance hall of the gallery. </w:t>
      </w:r>
    </w:p>
    <w:p w:rsidR="00CD0E1C" w:rsidRPr="00941791" w:rsidRDefault="004B56DE" w:rsidP="00941791">
      <w:pPr>
        <w:jc w:val="both"/>
        <w:rPr>
          <w:rFonts w:cs="Times New Roman"/>
          <w:szCs w:val="24"/>
        </w:rPr>
      </w:pPr>
      <w:r w:rsidRPr="00941791">
        <w:rPr>
          <w:rFonts w:cs="Times New Roman"/>
          <w:szCs w:val="24"/>
        </w:rPr>
        <w:t xml:space="preserve">The violation has occurred against the </w:t>
      </w:r>
      <w:r w:rsidR="008B3662" w:rsidRPr="00941791">
        <w:rPr>
          <w:rFonts w:cs="Times New Roman"/>
          <w:szCs w:val="24"/>
        </w:rPr>
        <w:t xml:space="preserve">legal rules of the conflicts between the Eric Suppliers and </w:t>
      </w:r>
      <w:proofErr w:type="spellStart"/>
      <w:r w:rsidR="008B3662" w:rsidRPr="00941791">
        <w:rPr>
          <w:rFonts w:cs="Times New Roman"/>
          <w:szCs w:val="24"/>
        </w:rPr>
        <w:t>Memoona</w:t>
      </w:r>
      <w:proofErr w:type="spellEnd"/>
      <w:r w:rsidR="008B3662" w:rsidRPr="00941791">
        <w:rPr>
          <w:rFonts w:cs="Times New Roman"/>
          <w:szCs w:val="24"/>
        </w:rPr>
        <w:t xml:space="preserve">. </w:t>
      </w:r>
      <w:proofErr w:type="spellStart"/>
      <w:r w:rsidR="008B3662" w:rsidRPr="00941791">
        <w:rPr>
          <w:rFonts w:cs="Times New Roman"/>
          <w:szCs w:val="24"/>
        </w:rPr>
        <w:t>Memmona</w:t>
      </w:r>
      <w:proofErr w:type="spellEnd"/>
      <w:r w:rsidR="008B3662" w:rsidRPr="00941791">
        <w:rPr>
          <w:rFonts w:cs="Times New Roman"/>
          <w:szCs w:val="24"/>
        </w:rPr>
        <w:t xml:space="preserve"> </w:t>
      </w:r>
      <w:r w:rsidR="002B1BDB" w:rsidRPr="00941791">
        <w:rPr>
          <w:rFonts w:cs="Times New Roman"/>
          <w:szCs w:val="24"/>
        </w:rPr>
        <w:t>needs</w:t>
      </w:r>
      <w:r w:rsidR="008B3662" w:rsidRPr="00941791">
        <w:rPr>
          <w:rFonts w:cs="Times New Roman"/>
          <w:szCs w:val="24"/>
        </w:rPr>
        <w:t xml:space="preserve"> to take the suggestion from </w:t>
      </w:r>
      <w:r w:rsidR="002B1BDB" w:rsidRPr="00941791">
        <w:rPr>
          <w:rFonts w:cs="Times New Roman"/>
          <w:szCs w:val="24"/>
        </w:rPr>
        <w:t xml:space="preserve">her lawyer to sort out the contractual conflicts that occurred between her and Eric Suppliers. The court </w:t>
      </w:r>
      <w:r w:rsidR="00D51906" w:rsidRPr="00941791">
        <w:rPr>
          <w:rFonts w:cs="Times New Roman"/>
          <w:szCs w:val="24"/>
        </w:rPr>
        <w:t xml:space="preserve">charged the rule of </w:t>
      </w:r>
      <w:r w:rsidR="002B1BDB" w:rsidRPr="00941791">
        <w:rPr>
          <w:rFonts w:cs="Times New Roman"/>
          <w:szCs w:val="24"/>
        </w:rPr>
        <w:t xml:space="preserve">compensation </w:t>
      </w:r>
      <w:r w:rsidR="00D51906" w:rsidRPr="00941791">
        <w:rPr>
          <w:rFonts w:cs="Times New Roman"/>
          <w:szCs w:val="24"/>
        </w:rPr>
        <w:t xml:space="preserve">to Eric for his wrongdoing which caused </w:t>
      </w:r>
      <w:proofErr w:type="spellStart"/>
      <w:r w:rsidR="00D51906" w:rsidRPr="00941791">
        <w:rPr>
          <w:rFonts w:cs="Times New Roman"/>
          <w:szCs w:val="24"/>
        </w:rPr>
        <w:t>Memoona</w:t>
      </w:r>
      <w:proofErr w:type="spellEnd"/>
      <w:r w:rsidR="00D51906" w:rsidRPr="00941791">
        <w:rPr>
          <w:rFonts w:cs="Times New Roman"/>
          <w:szCs w:val="24"/>
        </w:rPr>
        <w:t xml:space="preserve"> to suffer damage of Euro 500,000.</w:t>
      </w:r>
      <w:r w:rsidR="008623F7" w:rsidRPr="00941791">
        <w:rPr>
          <w:rFonts w:cs="Times New Roman"/>
          <w:szCs w:val="24"/>
        </w:rPr>
        <w:t xml:space="preserve"> The court must apply the legal </w:t>
      </w:r>
      <w:r w:rsidR="005454D1" w:rsidRPr="00941791">
        <w:rPr>
          <w:rFonts w:cs="Times New Roman"/>
          <w:szCs w:val="24"/>
        </w:rPr>
        <w:t>sue</w:t>
      </w:r>
      <w:r w:rsidR="008623F7" w:rsidRPr="00941791">
        <w:rPr>
          <w:rFonts w:cs="Times New Roman"/>
          <w:szCs w:val="24"/>
        </w:rPr>
        <w:t xml:space="preserve"> on the request of </w:t>
      </w:r>
      <w:proofErr w:type="spellStart"/>
      <w:r w:rsidR="008623F7" w:rsidRPr="00941791">
        <w:rPr>
          <w:rFonts w:cs="Times New Roman"/>
          <w:szCs w:val="24"/>
        </w:rPr>
        <w:t>Memoona</w:t>
      </w:r>
      <w:proofErr w:type="spellEnd"/>
      <w:r w:rsidR="008623F7" w:rsidRPr="00941791">
        <w:rPr>
          <w:rFonts w:cs="Times New Roman"/>
          <w:szCs w:val="24"/>
        </w:rPr>
        <w:t xml:space="preserve"> to use the legal procedures </w:t>
      </w:r>
      <w:r w:rsidR="005454D1" w:rsidRPr="00941791">
        <w:rPr>
          <w:rFonts w:cs="Times New Roman"/>
          <w:szCs w:val="24"/>
        </w:rPr>
        <w:t xml:space="preserve">to analyze the fact that Eric has treated </w:t>
      </w:r>
      <w:proofErr w:type="spellStart"/>
      <w:r w:rsidR="005454D1" w:rsidRPr="00941791">
        <w:rPr>
          <w:rFonts w:cs="Times New Roman"/>
          <w:szCs w:val="24"/>
        </w:rPr>
        <w:t>Memoona</w:t>
      </w:r>
      <w:proofErr w:type="spellEnd"/>
      <w:r w:rsidR="005454D1" w:rsidRPr="00941791">
        <w:rPr>
          <w:rFonts w:cs="Times New Roman"/>
          <w:szCs w:val="24"/>
        </w:rPr>
        <w:t xml:space="preserve"> unfairly by not doing his task effectively and on time.</w:t>
      </w:r>
      <w:r w:rsidR="00CB1DE9" w:rsidRPr="00941791">
        <w:rPr>
          <w:rFonts w:cs="Times New Roman"/>
          <w:szCs w:val="24"/>
        </w:rPr>
        <w:t xml:space="preserve"> Because of the wrong act of work in performing the painting at the entrance hall of the gallery, </w:t>
      </w:r>
      <w:proofErr w:type="spellStart"/>
      <w:r w:rsidR="00CB1DE9" w:rsidRPr="00941791">
        <w:rPr>
          <w:rFonts w:cs="Times New Roman"/>
          <w:szCs w:val="24"/>
        </w:rPr>
        <w:t>Memoona</w:t>
      </w:r>
      <w:proofErr w:type="spellEnd"/>
      <w:r w:rsidR="00CB1DE9" w:rsidRPr="00941791">
        <w:rPr>
          <w:rFonts w:cs="Times New Roman"/>
          <w:szCs w:val="24"/>
        </w:rPr>
        <w:t xml:space="preserve"> suffered a great loss in her financial statement. This </w:t>
      </w:r>
      <w:r w:rsidR="002202D9" w:rsidRPr="00941791">
        <w:rPr>
          <w:rFonts w:cs="Times New Roman"/>
          <w:szCs w:val="24"/>
        </w:rPr>
        <w:t>caused</w:t>
      </w:r>
      <w:r w:rsidR="00CB1DE9" w:rsidRPr="00941791">
        <w:rPr>
          <w:rFonts w:cs="Times New Roman"/>
          <w:szCs w:val="24"/>
        </w:rPr>
        <w:t xml:space="preserve"> a great injury to the financial condition of the gallery which didn’t conduct the exhibition in </w:t>
      </w:r>
      <w:r w:rsidR="002202D9" w:rsidRPr="00941791">
        <w:rPr>
          <w:rFonts w:cs="Times New Roman"/>
          <w:szCs w:val="24"/>
        </w:rPr>
        <w:t>its hall.</w:t>
      </w:r>
    </w:p>
    <w:p w:rsidR="002202D9" w:rsidRPr="00941791" w:rsidRDefault="002202D9" w:rsidP="00941791">
      <w:pPr>
        <w:jc w:val="both"/>
        <w:rPr>
          <w:rFonts w:cs="Times New Roman"/>
          <w:szCs w:val="24"/>
        </w:rPr>
      </w:pPr>
      <w:r w:rsidRPr="00941791">
        <w:rPr>
          <w:rFonts w:cs="Times New Roman"/>
          <w:szCs w:val="24"/>
        </w:rPr>
        <w:t xml:space="preserve">Tort law examines the wrongdoing of one person to another person and </w:t>
      </w:r>
      <w:r w:rsidR="005C7ADE" w:rsidRPr="00941791">
        <w:rPr>
          <w:rFonts w:cs="Times New Roman"/>
          <w:szCs w:val="24"/>
        </w:rPr>
        <w:t>provides</w:t>
      </w:r>
      <w:r w:rsidRPr="00941791">
        <w:rPr>
          <w:rFonts w:cs="Times New Roman"/>
          <w:szCs w:val="24"/>
        </w:rPr>
        <w:t xml:space="preserve"> </w:t>
      </w:r>
      <w:r w:rsidR="005C7ADE" w:rsidRPr="00941791">
        <w:rPr>
          <w:rFonts w:cs="Times New Roman"/>
          <w:szCs w:val="24"/>
        </w:rPr>
        <w:t>relaxation</w:t>
      </w:r>
      <w:r w:rsidRPr="00941791">
        <w:rPr>
          <w:rFonts w:cs="Times New Roman"/>
          <w:szCs w:val="24"/>
        </w:rPr>
        <w:t xml:space="preserve"> from the performance of individual wrongdoings behavior </w:t>
      </w:r>
      <w:r w:rsidR="005C7ADE" w:rsidRPr="00941791">
        <w:rPr>
          <w:rFonts w:cs="Times New Roman"/>
          <w:szCs w:val="24"/>
        </w:rPr>
        <w:t>by rewarding compensation to the person who suffered the great loss</w:t>
      </w:r>
      <w:r w:rsidR="008D48A6" w:rsidRPr="00941791">
        <w:rPr>
          <w:rFonts w:cs="Times New Roman"/>
          <w:szCs w:val="24"/>
        </w:rPr>
        <w:t xml:space="preserve"> (Sharkey, C.M., 2020)</w:t>
      </w:r>
      <w:r w:rsidR="005C7ADE" w:rsidRPr="00941791">
        <w:rPr>
          <w:rFonts w:cs="Times New Roman"/>
          <w:szCs w:val="24"/>
        </w:rPr>
        <w:t>.</w:t>
      </w:r>
      <w:r w:rsidR="00BF000A" w:rsidRPr="00941791">
        <w:rPr>
          <w:rFonts w:cs="Times New Roman"/>
          <w:szCs w:val="24"/>
        </w:rPr>
        <w:t xml:space="preserve"> The main objective of tort law is to provide the full compensation level for the proven act that causes harm to the other person.</w:t>
      </w:r>
      <w:r w:rsidR="00006426" w:rsidRPr="00941791">
        <w:rPr>
          <w:rFonts w:cs="Times New Roman"/>
          <w:szCs w:val="24"/>
        </w:rPr>
        <w:t xml:space="preserve"> Tort Law </w:t>
      </w:r>
      <w:r w:rsidR="00006426" w:rsidRPr="00941791">
        <w:rPr>
          <w:rFonts w:cs="Times New Roman"/>
          <w:szCs w:val="24"/>
        </w:rPr>
        <w:lastRenderedPageBreak/>
        <w:t xml:space="preserve">attains </w:t>
      </w:r>
      <w:r w:rsidR="0012196B" w:rsidRPr="00941791">
        <w:rPr>
          <w:rFonts w:cs="Times New Roman"/>
          <w:szCs w:val="24"/>
        </w:rPr>
        <w:t>that</w:t>
      </w:r>
      <w:r w:rsidR="00006426" w:rsidRPr="00941791">
        <w:rPr>
          <w:rFonts w:cs="Times New Roman"/>
          <w:szCs w:val="24"/>
        </w:rPr>
        <w:t xml:space="preserve"> the individuals who are responsible for causing the danger to another person</w:t>
      </w:r>
      <w:r w:rsidR="0012196B" w:rsidRPr="00941791">
        <w:rPr>
          <w:rFonts w:cs="Times New Roman"/>
          <w:szCs w:val="24"/>
        </w:rPr>
        <w:t xml:space="preserve"> need to be compensated. The danger or the harms include </w:t>
      </w:r>
      <w:r w:rsidR="00DE1927" w:rsidRPr="00941791">
        <w:rPr>
          <w:rFonts w:cs="Times New Roman"/>
          <w:szCs w:val="24"/>
        </w:rPr>
        <w:t xml:space="preserve">payment of medical expenses, payment of suffering and pain, and loss of future and past income. Additionally, Tort law </w:t>
      </w:r>
      <w:r w:rsidR="00A35D07" w:rsidRPr="00941791">
        <w:rPr>
          <w:rFonts w:cs="Times New Roman"/>
          <w:szCs w:val="24"/>
        </w:rPr>
        <w:t>includes</w:t>
      </w:r>
      <w:r w:rsidR="00DE1927" w:rsidRPr="00941791">
        <w:rPr>
          <w:rFonts w:cs="Times New Roman"/>
          <w:szCs w:val="24"/>
        </w:rPr>
        <w:t xml:space="preserve"> punitive damages that are found to punish the </w:t>
      </w:r>
      <w:r w:rsidR="00A35D07" w:rsidRPr="00941791">
        <w:rPr>
          <w:rFonts w:cs="Times New Roman"/>
          <w:szCs w:val="24"/>
        </w:rPr>
        <w:t>person in demanding full compensation. Tort law is the study of the law that interacts with civil suits, associated with the presence of conflicts that arise between contracts</w:t>
      </w:r>
      <w:r w:rsidR="008D48A6" w:rsidRPr="00941791">
        <w:rPr>
          <w:rFonts w:cs="Times New Roman"/>
          <w:szCs w:val="24"/>
        </w:rPr>
        <w:t xml:space="preserve"> (Abraham and White, 2020)</w:t>
      </w:r>
      <w:r w:rsidR="00A35D07" w:rsidRPr="00941791">
        <w:rPr>
          <w:rFonts w:cs="Times New Roman"/>
          <w:szCs w:val="24"/>
        </w:rPr>
        <w:t xml:space="preserve">. </w:t>
      </w:r>
      <w:r w:rsidR="00A945AE" w:rsidRPr="00941791">
        <w:rPr>
          <w:rFonts w:cs="Times New Roman"/>
          <w:szCs w:val="24"/>
        </w:rPr>
        <w:t xml:space="preserve">Within the case, </w:t>
      </w:r>
      <w:proofErr w:type="spellStart"/>
      <w:r w:rsidR="00A945AE" w:rsidRPr="00941791">
        <w:rPr>
          <w:rFonts w:cs="Times New Roman"/>
          <w:szCs w:val="24"/>
        </w:rPr>
        <w:t>Memoona</w:t>
      </w:r>
      <w:proofErr w:type="spellEnd"/>
      <w:r w:rsidR="00A945AE" w:rsidRPr="00941791">
        <w:rPr>
          <w:rFonts w:cs="Times New Roman"/>
          <w:szCs w:val="24"/>
        </w:rPr>
        <w:t xml:space="preserve"> has the right to demand monetary compensation from Eric's suppliers for the loss she suffered because of his destructive type of painting. The court applies the application of tort law regulations in the case of </w:t>
      </w:r>
      <w:proofErr w:type="spellStart"/>
      <w:r w:rsidR="00A945AE" w:rsidRPr="00941791">
        <w:rPr>
          <w:rFonts w:cs="Times New Roman"/>
          <w:szCs w:val="24"/>
        </w:rPr>
        <w:t>Memoona</w:t>
      </w:r>
      <w:proofErr w:type="spellEnd"/>
      <w:r w:rsidR="00A945AE" w:rsidRPr="00941791">
        <w:rPr>
          <w:rFonts w:cs="Times New Roman"/>
          <w:szCs w:val="24"/>
        </w:rPr>
        <w:t xml:space="preserve"> and Eric suppliers </w:t>
      </w:r>
      <w:r w:rsidR="004D66B0" w:rsidRPr="00941791">
        <w:rPr>
          <w:rFonts w:cs="Times New Roman"/>
          <w:szCs w:val="24"/>
        </w:rPr>
        <w:t xml:space="preserve">because it describes the wrongdoing act of Eric in terms of detective painting which </w:t>
      </w:r>
      <w:r w:rsidR="000A6830" w:rsidRPr="00941791">
        <w:rPr>
          <w:rFonts w:cs="Times New Roman"/>
          <w:szCs w:val="24"/>
        </w:rPr>
        <w:t>caused</w:t>
      </w:r>
      <w:r w:rsidR="004D66B0" w:rsidRPr="00941791">
        <w:rPr>
          <w:rFonts w:cs="Times New Roman"/>
          <w:szCs w:val="24"/>
        </w:rPr>
        <w:t xml:space="preserve"> the </w:t>
      </w:r>
      <w:r w:rsidR="000A6830" w:rsidRPr="00941791">
        <w:rPr>
          <w:rFonts w:cs="Times New Roman"/>
          <w:szCs w:val="24"/>
        </w:rPr>
        <w:t xml:space="preserve">payment suffering to </w:t>
      </w:r>
      <w:proofErr w:type="spellStart"/>
      <w:r w:rsidR="000A6830" w:rsidRPr="00941791">
        <w:rPr>
          <w:rFonts w:cs="Times New Roman"/>
          <w:szCs w:val="24"/>
        </w:rPr>
        <w:t>Memoona</w:t>
      </w:r>
      <w:proofErr w:type="spellEnd"/>
      <w:r w:rsidR="000A6830" w:rsidRPr="00941791">
        <w:rPr>
          <w:rFonts w:cs="Times New Roman"/>
          <w:szCs w:val="24"/>
        </w:rPr>
        <w:t xml:space="preserve"> of approximately Euro 500,000.</w:t>
      </w:r>
    </w:p>
    <w:p w:rsidR="00D6484A" w:rsidRPr="00941791" w:rsidRDefault="00D6484A" w:rsidP="00DB3A64">
      <w:pPr>
        <w:pStyle w:val="Heading1"/>
      </w:pPr>
      <w:bookmarkStart w:id="5" w:name="_Toc150000865"/>
      <w:r w:rsidRPr="00941791">
        <w:t>Part 2</w:t>
      </w:r>
      <w:bookmarkEnd w:id="5"/>
      <w:r w:rsidRPr="00941791">
        <w:t xml:space="preserve"> </w:t>
      </w:r>
    </w:p>
    <w:p w:rsidR="00941791" w:rsidRPr="00941791" w:rsidRDefault="00941791" w:rsidP="00941791">
      <w:pPr>
        <w:pStyle w:val="NormalWeb"/>
        <w:spacing w:before="0" w:beforeAutospacing="0" w:after="0" w:afterAutospacing="0" w:line="360" w:lineRule="auto"/>
        <w:jc w:val="both"/>
        <w:rPr>
          <w:color w:val="0E101A"/>
        </w:rPr>
      </w:pPr>
      <w:proofErr w:type="spellStart"/>
      <w:r w:rsidRPr="00941791">
        <w:rPr>
          <w:color w:val="0E101A"/>
        </w:rPr>
        <w:t>Hiades</w:t>
      </w:r>
      <w:proofErr w:type="spellEnd"/>
      <w:r w:rsidRPr="00941791">
        <w:rPr>
          <w:color w:val="0E101A"/>
        </w:rPr>
        <w:t xml:space="preserve"> is facing obstacles in extending its business to the United States due to using unlicensed software. This component is linked to the study and entails a thorough analysis of the software protection choices </w:t>
      </w:r>
      <w:proofErr w:type="spellStart"/>
      <w:r w:rsidRPr="00941791">
        <w:rPr>
          <w:color w:val="0E101A"/>
        </w:rPr>
        <w:t>Hiades</w:t>
      </w:r>
      <w:proofErr w:type="spellEnd"/>
      <w:r w:rsidRPr="00941791">
        <w:rPr>
          <w:color w:val="0E101A"/>
        </w:rPr>
        <w:t xml:space="preserve"> took, together with guidance on pertinent legal intellectual property (IP) issues. </w:t>
      </w:r>
    </w:p>
    <w:p w:rsidR="00941791" w:rsidRPr="00941791" w:rsidRDefault="00941791" w:rsidP="00941791">
      <w:pPr>
        <w:pStyle w:val="NormalWeb"/>
        <w:spacing w:before="0" w:beforeAutospacing="0" w:after="0" w:afterAutospacing="0" w:line="360" w:lineRule="auto"/>
        <w:jc w:val="both"/>
        <w:rPr>
          <w:color w:val="0E101A"/>
        </w:rPr>
      </w:pPr>
      <w:proofErr w:type="spellStart"/>
      <w:r w:rsidRPr="00941791">
        <w:rPr>
          <w:color w:val="0E101A"/>
        </w:rPr>
        <w:t>Hiades</w:t>
      </w:r>
      <w:proofErr w:type="spellEnd"/>
      <w:r w:rsidRPr="00941791">
        <w:rPr>
          <w:color w:val="0E101A"/>
        </w:rPr>
        <w:t xml:space="preserve"> Ltd is in a unique predicament as it has successfully created significant software. It now has to ensure its safeguarding in Europe and the United States as it plans to expand its business in both regions. Critical considerations for intellectual property protection include copyrights, patents, and trade secrets</w:t>
      </w:r>
      <w:r w:rsidR="00D25C91">
        <w:rPr>
          <w:color w:val="0E101A"/>
        </w:rPr>
        <w:t xml:space="preserve"> </w:t>
      </w:r>
      <w:r w:rsidR="00D25C91">
        <w:t>(Adhikari and Bhattacharya, 2016, 296-321)</w:t>
      </w:r>
      <w:r w:rsidRPr="00941791">
        <w:rPr>
          <w:color w:val="0E101A"/>
        </w:rPr>
        <w:t>. </w:t>
      </w:r>
    </w:p>
    <w:p w:rsidR="00941791" w:rsidRPr="00941791" w:rsidRDefault="00941791" w:rsidP="00941791">
      <w:pPr>
        <w:pStyle w:val="NormalWeb"/>
        <w:spacing w:before="0" w:beforeAutospacing="0" w:after="0" w:afterAutospacing="0" w:line="360" w:lineRule="auto"/>
        <w:jc w:val="both"/>
        <w:rPr>
          <w:color w:val="0E101A"/>
        </w:rPr>
      </w:pPr>
    </w:p>
    <w:p w:rsidR="00941791" w:rsidRPr="00941791" w:rsidRDefault="00941791" w:rsidP="00941791">
      <w:pPr>
        <w:pStyle w:val="Heading2"/>
        <w:jc w:val="both"/>
        <w:rPr>
          <w:rFonts w:cs="Times New Roman"/>
          <w:szCs w:val="24"/>
        </w:rPr>
      </w:pPr>
      <w:bookmarkStart w:id="6" w:name="_Toc150000866"/>
      <w:r w:rsidRPr="00941791">
        <w:rPr>
          <w:rFonts w:cs="Times New Roman"/>
          <w:szCs w:val="24"/>
        </w:rPr>
        <w:t xml:space="preserve">2.0 Best Possible Protection </w:t>
      </w:r>
      <w:proofErr w:type="gramStart"/>
      <w:r w:rsidRPr="00941791">
        <w:rPr>
          <w:rFonts w:cs="Times New Roman"/>
          <w:szCs w:val="24"/>
        </w:rPr>
        <w:t>For</w:t>
      </w:r>
      <w:proofErr w:type="gramEnd"/>
      <w:r w:rsidRPr="00941791">
        <w:rPr>
          <w:rFonts w:cs="Times New Roman"/>
          <w:szCs w:val="24"/>
        </w:rPr>
        <w:t xml:space="preserve"> Their Software Worldwide</w:t>
      </w:r>
      <w:bookmarkEnd w:id="6"/>
    </w:p>
    <w:p w:rsidR="00941791" w:rsidRPr="00941791" w:rsidRDefault="00941791" w:rsidP="00941791">
      <w:pPr>
        <w:pStyle w:val="NormalWeb"/>
        <w:spacing w:before="0" w:beforeAutospacing="0" w:after="0" w:afterAutospacing="0" w:line="360" w:lineRule="auto"/>
        <w:jc w:val="both"/>
        <w:rPr>
          <w:color w:val="0E101A"/>
        </w:rPr>
      </w:pPr>
    </w:p>
    <w:p w:rsidR="00941791" w:rsidRPr="00941791" w:rsidRDefault="00941791" w:rsidP="00941791">
      <w:pPr>
        <w:pStyle w:val="NormalWeb"/>
        <w:numPr>
          <w:ilvl w:val="0"/>
          <w:numId w:val="2"/>
        </w:numPr>
        <w:spacing w:before="0" w:beforeAutospacing="0" w:after="0" w:afterAutospacing="0" w:line="360" w:lineRule="auto"/>
        <w:jc w:val="both"/>
        <w:rPr>
          <w:i/>
          <w:color w:val="0E101A"/>
        </w:rPr>
      </w:pPr>
      <w:r w:rsidRPr="00941791">
        <w:rPr>
          <w:i/>
          <w:color w:val="0E101A"/>
        </w:rPr>
        <w:t>Copyright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t xml:space="preserve">Software in the United Kingdom and Europe is automatically protected by copyright </w:t>
      </w:r>
      <w:r w:rsidRPr="00941791">
        <w:rPr>
          <w:shd w:val="clear" w:color="auto" w:fill="FFFFFF"/>
        </w:rPr>
        <w:t>(West, 2021)</w:t>
      </w:r>
      <w:r w:rsidRPr="00941791">
        <w:rPr>
          <w:color w:val="0E101A"/>
        </w:rPr>
        <w:t xml:space="preserve">. Nevertheless, in the United States, </w:t>
      </w:r>
      <w:proofErr w:type="spellStart"/>
      <w:r w:rsidRPr="00941791">
        <w:rPr>
          <w:color w:val="0E101A"/>
        </w:rPr>
        <w:t>Hiades</w:t>
      </w:r>
      <w:proofErr w:type="spellEnd"/>
      <w:r w:rsidRPr="00941791">
        <w:rPr>
          <w:color w:val="0E101A"/>
        </w:rPr>
        <w:t xml:space="preserve"> should contemplate officially registering their software with the United States Copyright Office. </w:t>
      </w:r>
      <w:r w:rsidR="00D25C91" w:rsidRPr="00941791">
        <w:rPr>
          <w:color w:val="0E101A"/>
        </w:rPr>
        <w:t>Acknowledgments</w:t>
      </w:r>
      <w:r w:rsidRPr="00941791">
        <w:rPr>
          <w:color w:val="0E101A"/>
        </w:rPr>
        <w:t xml:space="preserve"> to their efforts, their software will have legal protection in the United States even if it is used without consent.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t>Registering their intellectual property as a copyright in the United States is a pragmatic measure to ensure the property's efficient safeguarding. </w:t>
      </w:r>
    </w:p>
    <w:p w:rsidR="00941791" w:rsidRPr="00941791" w:rsidRDefault="00941791" w:rsidP="00941791">
      <w:pPr>
        <w:pStyle w:val="NormalWeb"/>
        <w:spacing w:before="0" w:beforeAutospacing="0" w:after="0" w:afterAutospacing="0" w:line="360" w:lineRule="auto"/>
        <w:jc w:val="both"/>
        <w:rPr>
          <w:color w:val="0E101A"/>
        </w:rPr>
      </w:pPr>
    </w:p>
    <w:p w:rsidR="00941791" w:rsidRPr="00941791" w:rsidRDefault="00941791" w:rsidP="00941791">
      <w:pPr>
        <w:pStyle w:val="NormalWeb"/>
        <w:numPr>
          <w:ilvl w:val="0"/>
          <w:numId w:val="2"/>
        </w:numPr>
        <w:spacing w:before="0" w:beforeAutospacing="0" w:after="0" w:afterAutospacing="0" w:line="360" w:lineRule="auto"/>
        <w:jc w:val="both"/>
        <w:rPr>
          <w:i/>
          <w:color w:val="0E101A"/>
        </w:rPr>
      </w:pPr>
      <w:r w:rsidRPr="00941791">
        <w:rPr>
          <w:i/>
          <w:color w:val="0E101A"/>
        </w:rPr>
        <w:t>Patent </w:t>
      </w:r>
    </w:p>
    <w:p w:rsidR="00941791" w:rsidRPr="00941791" w:rsidRDefault="00941791" w:rsidP="00941791">
      <w:pPr>
        <w:pStyle w:val="NormalWeb"/>
        <w:spacing w:before="0" w:beforeAutospacing="0" w:after="0" w:afterAutospacing="0" w:line="360" w:lineRule="auto"/>
        <w:jc w:val="both"/>
        <w:rPr>
          <w:color w:val="0E101A"/>
        </w:rPr>
      </w:pPr>
      <w:proofErr w:type="spellStart"/>
      <w:r w:rsidRPr="00941791">
        <w:rPr>
          <w:color w:val="0E101A"/>
        </w:rPr>
        <w:t>Hiades</w:t>
      </w:r>
      <w:proofErr w:type="spellEnd"/>
      <w:r w:rsidRPr="00941791">
        <w:rPr>
          <w:color w:val="0E101A"/>
        </w:rPr>
        <w:t xml:space="preserve"> has the option to pursue patents as an alternative avenue. Patents are used to safeguard the essential methodologies and functionalities of the software, whereas copyright can safeguard the manifestation and programming of the software </w:t>
      </w:r>
      <w:r w:rsidRPr="00941791">
        <w:rPr>
          <w:shd w:val="clear" w:color="auto" w:fill="FFFFFF"/>
        </w:rPr>
        <w:t>(Diaz, 2019)</w:t>
      </w:r>
      <w:r w:rsidRPr="00941791">
        <w:rPr>
          <w:color w:val="0E101A"/>
        </w:rPr>
        <w:t>.</w:t>
      </w:r>
      <w:r w:rsidRPr="00941791">
        <w:rPr>
          <w:color w:val="222222"/>
          <w:shd w:val="clear" w:color="auto" w:fill="FFFFFF"/>
        </w:rPr>
        <w:t xml:space="preserve"> </w:t>
      </w:r>
      <w:proofErr w:type="spellStart"/>
      <w:r w:rsidRPr="00941791">
        <w:rPr>
          <w:color w:val="0E101A"/>
        </w:rPr>
        <w:t>Hiades</w:t>
      </w:r>
      <w:proofErr w:type="spellEnd"/>
      <w:r w:rsidRPr="00941791">
        <w:rPr>
          <w:color w:val="0E101A"/>
        </w:rPr>
        <w:t xml:space="preserve"> can gain advantages by acquiring patents for the distinctive processes and functionalities integrated into their software, distinguishing them from other enterprises. Patents serve as a crucial mechanism to safeguard against the replication of one's ideas and the misappropriation of one's intellectual property. </w:t>
      </w:r>
    </w:p>
    <w:p w:rsidR="00941791" w:rsidRPr="00941791" w:rsidRDefault="00941791" w:rsidP="00941791">
      <w:pPr>
        <w:pStyle w:val="NormalWeb"/>
        <w:spacing w:before="0" w:beforeAutospacing="0" w:after="0" w:afterAutospacing="0" w:line="360" w:lineRule="auto"/>
        <w:jc w:val="both"/>
        <w:rPr>
          <w:color w:val="0E101A"/>
        </w:rPr>
      </w:pPr>
    </w:p>
    <w:p w:rsidR="00941791" w:rsidRPr="00941791" w:rsidRDefault="00941791" w:rsidP="00941791">
      <w:pPr>
        <w:pStyle w:val="NormalWeb"/>
        <w:numPr>
          <w:ilvl w:val="0"/>
          <w:numId w:val="2"/>
        </w:numPr>
        <w:spacing w:before="0" w:beforeAutospacing="0" w:after="0" w:afterAutospacing="0" w:line="360" w:lineRule="auto"/>
        <w:jc w:val="both"/>
        <w:rPr>
          <w:i/>
          <w:color w:val="0E101A"/>
        </w:rPr>
      </w:pPr>
      <w:r w:rsidRPr="00941791">
        <w:rPr>
          <w:i/>
          <w:color w:val="0E101A"/>
        </w:rPr>
        <w:t>Trade secrets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t xml:space="preserve">Regarding </w:t>
      </w:r>
      <w:proofErr w:type="spellStart"/>
      <w:r w:rsidRPr="00941791">
        <w:rPr>
          <w:color w:val="0E101A"/>
        </w:rPr>
        <w:t>Hiades</w:t>
      </w:r>
      <w:proofErr w:type="spellEnd"/>
      <w:r w:rsidRPr="00941791">
        <w:rPr>
          <w:color w:val="0E101A"/>
        </w:rPr>
        <w:t xml:space="preserve">, safeguarding trade secrets has comparable significance. </w:t>
      </w:r>
      <w:proofErr w:type="spellStart"/>
      <w:r w:rsidRPr="00941791">
        <w:rPr>
          <w:color w:val="0E101A"/>
        </w:rPr>
        <w:t>Hi</w:t>
      </w:r>
      <w:r w:rsidR="00D25C91">
        <w:rPr>
          <w:color w:val="0E101A"/>
        </w:rPr>
        <w:t>a</w:t>
      </w:r>
      <w:r w:rsidRPr="00941791">
        <w:rPr>
          <w:color w:val="0E101A"/>
        </w:rPr>
        <w:t>des</w:t>
      </w:r>
      <w:proofErr w:type="spellEnd"/>
      <w:r w:rsidRPr="00941791">
        <w:rPr>
          <w:color w:val="0E101A"/>
        </w:rPr>
        <w:t xml:space="preserve"> must use internal solid security procedures to protect the secret elements of their software. This entails implementing measures to limit access to the source code, requiring workers and business partners to sign non-disclosure agreements (NDAs), and maintaining robust data security protocols</w:t>
      </w:r>
      <w:r w:rsidR="00D25C91">
        <w:rPr>
          <w:color w:val="0E101A"/>
        </w:rPr>
        <w:t xml:space="preserve"> </w:t>
      </w:r>
      <w:r w:rsidR="00D25C91">
        <w:t>(Paton et al., 2021)</w:t>
      </w:r>
      <w:r w:rsidRPr="00941791">
        <w:rPr>
          <w:color w:val="0E101A"/>
        </w:rPr>
        <w:t xml:space="preserve">. It is essential for </w:t>
      </w:r>
      <w:r w:rsidR="00686551">
        <w:rPr>
          <w:color w:val="0E101A"/>
        </w:rPr>
        <w:t>organizations</w:t>
      </w:r>
      <w:r w:rsidRPr="00941791">
        <w:rPr>
          <w:color w:val="0E101A"/>
        </w:rPr>
        <w:t xml:space="preserve"> to consistently </w:t>
      </w:r>
      <w:r w:rsidR="00686551">
        <w:rPr>
          <w:color w:val="0E101A"/>
        </w:rPr>
        <w:t>prioritize</w:t>
      </w:r>
      <w:r w:rsidRPr="00941791">
        <w:rPr>
          <w:color w:val="0E101A"/>
        </w:rPr>
        <w:t xml:space="preserve"> the safeguarding of trade secrets as an inherent aspect of their mindset </w:t>
      </w:r>
      <w:r w:rsidRPr="00941791">
        <w:rPr>
          <w:shd w:val="clear" w:color="auto" w:fill="FFFFFF"/>
        </w:rPr>
        <w:t>(Hayes, 2020)</w:t>
      </w:r>
      <w:r w:rsidRPr="00941791">
        <w:rPr>
          <w:color w:val="0E101A"/>
        </w:rPr>
        <w:t>. </w:t>
      </w:r>
    </w:p>
    <w:p w:rsidR="00941791" w:rsidRPr="00941791" w:rsidRDefault="00941791" w:rsidP="00941791">
      <w:pPr>
        <w:pStyle w:val="NormalWeb"/>
        <w:spacing w:before="0" w:beforeAutospacing="0" w:after="0" w:afterAutospacing="0" w:line="360" w:lineRule="auto"/>
        <w:jc w:val="both"/>
        <w:rPr>
          <w:color w:val="0E101A"/>
        </w:rPr>
      </w:pP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t xml:space="preserve">Furthermore, Hide should establish firm agreements for </w:t>
      </w:r>
      <w:r w:rsidR="00686551">
        <w:rPr>
          <w:color w:val="0E101A"/>
        </w:rPr>
        <w:t>licensing</w:t>
      </w:r>
      <w:r w:rsidRPr="00941791">
        <w:rPr>
          <w:color w:val="0E101A"/>
        </w:rPr>
        <w:t xml:space="preserve"> software. The agreements must be specific on the </w:t>
      </w:r>
      <w:r w:rsidR="00686551">
        <w:rPr>
          <w:color w:val="0E101A"/>
        </w:rPr>
        <w:t>authorized</w:t>
      </w:r>
      <w:r w:rsidRPr="00941791">
        <w:rPr>
          <w:color w:val="0E101A"/>
        </w:rPr>
        <w:t xml:space="preserve"> users, permissible use, and the rationale for such usage. It is necessary to establish explicit limitations on the use of the software and require users to sign a contractual agreement in which they commit to refraining from reverse-engineering the </w:t>
      </w:r>
      <w:r w:rsidR="00686551">
        <w:rPr>
          <w:color w:val="0E101A"/>
        </w:rPr>
        <w:t>program</w:t>
      </w:r>
      <w:r w:rsidRPr="00941791">
        <w:rPr>
          <w:color w:val="0E101A"/>
        </w:rPr>
        <w:t xml:space="preserve"> or distributing it to others without prior </w:t>
      </w:r>
      <w:r w:rsidR="00686551">
        <w:rPr>
          <w:color w:val="0E101A"/>
        </w:rPr>
        <w:t>authorization</w:t>
      </w:r>
      <w:r w:rsidRPr="00941791">
        <w:rPr>
          <w:color w:val="0E101A"/>
        </w:rPr>
        <w:t xml:space="preserve">. If </w:t>
      </w:r>
      <w:proofErr w:type="spellStart"/>
      <w:r w:rsidRPr="00941791">
        <w:rPr>
          <w:color w:val="0E101A"/>
        </w:rPr>
        <w:t>Hiades</w:t>
      </w:r>
      <w:proofErr w:type="spellEnd"/>
      <w:r w:rsidRPr="00941791">
        <w:rPr>
          <w:color w:val="0E101A"/>
        </w:rPr>
        <w:t xml:space="preserve"> is located inside the United States, it is expected that he knows the Digital Millennium Copyright Act (DMCA), a legislation that protects intellectual property on the internet. Websites or services deemed to be in breach of the regulations imposed by their software are deactivated following these guidelines </w:t>
      </w:r>
      <w:r w:rsidRPr="00941791">
        <w:rPr>
          <w:shd w:val="clear" w:color="auto" w:fill="FFFFFF"/>
        </w:rPr>
        <w:t>(</w:t>
      </w:r>
      <w:proofErr w:type="spellStart"/>
      <w:r w:rsidRPr="00941791">
        <w:rPr>
          <w:shd w:val="clear" w:color="auto" w:fill="FFFFFF"/>
        </w:rPr>
        <w:t>Diamantopoulou</w:t>
      </w:r>
      <w:proofErr w:type="spellEnd"/>
      <w:r w:rsidRPr="00941791">
        <w:rPr>
          <w:shd w:val="clear" w:color="auto" w:fill="FFFFFF"/>
        </w:rPr>
        <w:t xml:space="preserve"> et al., 2022)</w:t>
      </w:r>
      <w:r w:rsidRPr="00941791">
        <w:rPr>
          <w:color w:val="0E101A"/>
        </w:rPr>
        <w:t>.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t xml:space="preserve">By engaging the services of a lawyer, Hides </w:t>
      </w:r>
      <w:r w:rsidR="00686551">
        <w:rPr>
          <w:color w:val="0E101A"/>
        </w:rPr>
        <w:t>sends</w:t>
      </w:r>
      <w:r w:rsidRPr="00941791">
        <w:rPr>
          <w:color w:val="0E101A"/>
        </w:rPr>
        <w:t xml:space="preserve"> DMCA takedown letters to websites that host illicit content. </w:t>
      </w:r>
    </w:p>
    <w:p w:rsidR="00941791" w:rsidRPr="00941791" w:rsidRDefault="00941791" w:rsidP="00941791">
      <w:pPr>
        <w:pStyle w:val="NormalWeb"/>
        <w:spacing w:before="0" w:beforeAutospacing="0" w:after="0" w:afterAutospacing="0" w:line="360" w:lineRule="auto"/>
        <w:jc w:val="both"/>
        <w:rPr>
          <w:color w:val="0E101A"/>
        </w:rPr>
      </w:pPr>
      <w:proofErr w:type="spellStart"/>
      <w:r w:rsidRPr="00941791">
        <w:rPr>
          <w:color w:val="0E101A"/>
        </w:rPr>
        <w:t>Hiades</w:t>
      </w:r>
      <w:proofErr w:type="spellEnd"/>
      <w:r w:rsidRPr="00941791">
        <w:rPr>
          <w:color w:val="0E101A"/>
        </w:rPr>
        <w:t xml:space="preserve"> should explore international agreements and regulations that safeguard their software worldwide, in addition to the traditional methods of intellectual property protection.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lastRenderedPageBreak/>
        <w:t xml:space="preserve">The Berne Convention, an international agreement, safeguards the rights of writers to their literary and artistic creations across several countries </w:t>
      </w:r>
      <w:r w:rsidRPr="00941791">
        <w:rPr>
          <w:shd w:val="clear" w:color="auto" w:fill="FFFFFF"/>
        </w:rPr>
        <w:t>(</w:t>
      </w:r>
      <w:proofErr w:type="spellStart"/>
      <w:r w:rsidRPr="00941791">
        <w:rPr>
          <w:shd w:val="clear" w:color="auto" w:fill="FFFFFF"/>
        </w:rPr>
        <w:t>Klimoska</w:t>
      </w:r>
      <w:proofErr w:type="spellEnd"/>
      <w:r w:rsidRPr="00941791">
        <w:rPr>
          <w:shd w:val="clear" w:color="auto" w:fill="FFFFFF"/>
        </w:rPr>
        <w:t>, 2020)</w:t>
      </w:r>
      <w:r w:rsidRPr="00941791">
        <w:rPr>
          <w:color w:val="0E101A"/>
        </w:rPr>
        <w:t>.</w:t>
      </w:r>
      <w:r w:rsidRPr="00941791">
        <w:rPr>
          <w:color w:val="222222"/>
          <w:shd w:val="clear" w:color="auto" w:fill="FFFFFF"/>
        </w:rPr>
        <w:t xml:space="preserve"> </w:t>
      </w:r>
      <w:r w:rsidR="00686551">
        <w:rPr>
          <w:color w:val="0E101A"/>
        </w:rPr>
        <w:t>To</w:t>
      </w:r>
      <w:r w:rsidRPr="00941791">
        <w:rPr>
          <w:color w:val="0E101A"/>
        </w:rPr>
        <w:t xml:space="preserve"> expand its coverage, </w:t>
      </w:r>
      <w:proofErr w:type="spellStart"/>
      <w:r w:rsidRPr="00941791">
        <w:rPr>
          <w:color w:val="0E101A"/>
        </w:rPr>
        <w:t>Hiades</w:t>
      </w:r>
      <w:proofErr w:type="spellEnd"/>
      <w:r w:rsidRPr="00941791">
        <w:rPr>
          <w:color w:val="0E101A"/>
        </w:rPr>
        <w:t xml:space="preserve"> should engage in more agreements of a similar kind. Hades also has to have a comprehensive strategy for its intellectual property.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t>This entails keeping a watchful eye on competitors and the whole industry for any possible infractions.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t>To secure their software, businesses must have a current and comprehensive intellectual property (IP) strategy, stay informed about any changes to IP regulations, and take legal action against infringing parties.</w:t>
      </w:r>
    </w:p>
    <w:p w:rsidR="00941791" w:rsidRPr="00941791" w:rsidRDefault="00941791" w:rsidP="00941791">
      <w:pPr>
        <w:pStyle w:val="NormalWeb"/>
        <w:spacing w:before="0" w:beforeAutospacing="0" w:after="0" w:afterAutospacing="0" w:line="360" w:lineRule="auto"/>
        <w:jc w:val="both"/>
        <w:rPr>
          <w:color w:val="0E101A"/>
        </w:rPr>
      </w:pPr>
    </w:p>
    <w:p w:rsidR="00941791" w:rsidRPr="00941791" w:rsidRDefault="00941791" w:rsidP="00941791">
      <w:pPr>
        <w:pStyle w:val="Heading2"/>
        <w:jc w:val="both"/>
        <w:rPr>
          <w:rFonts w:cs="Times New Roman"/>
          <w:szCs w:val="24"/>
        </w:rPr>
      </w:pPr>
      <w:bookmarkStart w:id="7" w:name="_Toc150000867"/>
      <w:r w:rsidRPr="00941791">
        <w:rPr>
          <w:rFonts w:cs="Times New Roman"/>
          <w:szCs w:val="24"/>
        </w:rPr>
        <w:t>2.1 Options Using Relevant Legal Intellectual Property Principles</w:t>
      </w:r>
      <w:bookmarkEnd w:id="7"/>
    </w:p>
    <w:p w:rsidR="00941791" w:rsidRPr="00941791" w:rsidRDefault="00941791" w:rsidP="00941791">
      <w:pPr>
        <w:pStyle w:val="NormalWeb"/>
        <w:spacing w:before="0" w:beforeAutospacing="0" w:after="0" w:afterAutospacing="0" w:line="360" w:lineRule="auto"/>
        <w:jc w:val="both"/>
        <w:rPr>
          <w:color w:val="0E101A"/>
        </w:rPr>
      </w:pPr>
      <w:proofErr w:type="spellStart"/>
      <w:r w:rsidRPr="00941791">
        <w:rPr>
          <w:color w:val="0E101A"/>
        </w:rPr>
        <w:t>Hiades</w:t>
      </w:r>
      <w:proofErr w:type="spellEnd"/>
      <w:r w:rsidRPr="00941791">
        <w:rPr>
          <w:color w:val="0E101A"/>
        </w:rPr>
        <w:t xml:space="preserve"> has several alternatives for dealing with </w:t>
      </w:r>
      <w:r w:rsidR="00686551">
        <w:rPr>
          <w:color w:val="0E101A"/>
        </w:rPr>
        <w:t>unauthorized</w:t>
      </w:r>
      <w:r w:rsidRPr="00941791">
        <w:rPr>
          <w:color w:val="0E101A"/>
        </w:rPr>
        <w:t xml:space="preserve"> use of their product. They have the legal authority to file lawsuits in both the US and the UK against companies that violate the law. They have a great deal of legal authority in the US because of the Digital Manufacturing and Commerce Act (DMCA) and copyright registration </w:t>
      </w:r>
      <w:r w:rsidRPr="00941791">
        <w:rPr>
          <w:shd w:val="clear" w:color="auto" w:fill="FFFFFF"/>
        </w:rPr>
        <w:t>(</w:t>
      </w:r>
      <w:proofErr w:type="spellStart"/>
      <w:r w:rsidRPr="00941791">
        <w:rPr>
          <w:shd w:val="clear" w:color="auto" w:fill="FFFFFF"/>
        </w:rPr>
        <w:t>Ayyar</w:t>
      </w:r>
      <w:proofErr w:type="spellEnd"/>
      <w:r w:rsidRPr="00941791">
        <w:rPr>
          <w:shd w:val="clear" w:color="auto" w:fill="FFFFFF"/>
        </w:rPr>
        <w:t>, 2023)</w:t>
      </w:r>
      <w:r w:rsidRPr="00941791">
        <w:rPr>
          <w:color w:val="0E101A"/>
        </w:rPr>
        <w:t>.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t xml:space="preserve">If </w:t>
      </w:r>
      <w:proofErr w:type="spellStart"/>
      <w:r w:rsidRPr="00941791">
        <w:rPr>
          <w:color w:val="0E101A"/>
        </w:rPr>
        <w:t>Hiades</w:t>
      </w:r>
      <w:proofErr w:type="spellEnd"/>
      <w:r w:rsidRPr="00941791">
        <w:rPr>
          <w:color w:val="0E101A"/>
        </w:rPr>
        <w:t xml:space="preserve"> cannot initiate legal action immediately, he writes "cease" letters to the individuals violating his rights. The receiver of these letters will be warned of the potential legal repercussions of using these letters. These letters often warn those violating the law to cease their unlawful conduct.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t xml:space="preserve">In conclusion, </w:t>
      </w:r>
      <w:proofErr w:type="spellStart"/>
      <w:r w:rsidRPr="00941791">
        <w:rPr>
          <w:color w:val="0E101A"/>
        </w:rPr>
        <w:t>Hiades</w:t>
      </w:r>
      <w:proofErr w:type="spellEnd"/>
      <w:r w:rsidRPr="00941791">
        <w:rPr>
          <w:color w:val="0E101A"/>
        </w:rPr>
        <w:t xml:space="preserve"> Ltd should protect its software using many methods. This involves registering copyrights, applying for patents, implementing internal solid security measures, creating high-quality </w:t>
      </w:r>
      <w:r w:rsidR="00686551">
        <w:rPr>
          <w:color w:val="0E101A"/>
        </w:rPr>
        <w:t>licensing</w:t>
      </w:r>
      <w:r w:rsidRPr="00941791">
        <w:rPr>
          <w:color w:val="0E101A"/>
        </w:rPr>
        <w:t xml:space="preserve"> agreements, and closely monitoring the market</w:t>
      </w:r>
      <w:r w:rsidR="00D25C91">
        <w:rPr>
          <w:color w:val="0E101A"/>
        </w:rPr>
        <w:t xml:space="preserve"> </w:t>
      </w:r>
      <w:r w:rsidR="00D25C91">
        <w:t xml:space="preserve">(Mark Anthony </w:t>
      </w:r>
      <w:proofErr w:type="spellStart"/>
      <w:r w:rsidR="00D25C91">
        <w:t>Camilleri</w:t>
      </w:r>
      <w:proofErr w:type="spellEnd"/>
      <w:r w:rsidR="00D25C91">
        <w:t>, 2019)</w:t>
      </w:r>
      <w:r w:rsidRPr="00941791">
        <w:rPr>
          <w:color w:val="0E101A"/>
        </w:rPr>
        <w:t xml:space="preserve">. These techniques protect </w:t>
      </w:r>
      <w:proofErr w:type="spellStart"/>
      <w:r w:rsidRPr="00941791">
        <w:rPr>
          <w:color w:val="0E101A"/>
        </w:rPr>
        <w:t>Hiades</w:t>
      </w:r>
      <w:proofErr w:type="spellEnd"/>
      <w:r w:rsidRPr="00941791">
        <w:rPr>
          <w:color w:val="0E101A"/>
        </w:rPr>
        <w:t xml:space="preserve">' crucial software as the firm extends its operations to the United States and other countries. In addition, they provide Hides with legal remedies to prohibit the </w:t>
      </w:r>
      <w:r w:rsidR="00686551">
        <w:rPr>
          <w:color w:val="0E101A"/>
        </w:rPr>
        <w:t>unauthorized</w:t>
      </w:r>
      <w:r w:rsidRPr="00941791">
        <w:rPr>
          <w:color w:val="0E101A"/>
        </w:rPr>
        <w:t xml:space="preserve"> use of their goods. </w:t>
      </w:r>
    </w:p>
    <w:p w:rsidR="00941791" w:rsidRPr="00941791" w:rsidRDefault="00941791" w:rsidP="00941791">
      <w:pPr>
        <w:jc w:val="both"/>
        <w:rPr>
          <w:rFonts w:cs="Times New Roman"/>
          <w:szCs w:val="24"/>
        </w:rPr>
      </w:pPr>
    </w:p>
    <w:p w:rsidR="00A43878" w:rsidRPr="00941791" w:rsidRDefault="00A43878" w:rsidP="00DB3A64">
      <w:pPr>
        <w:pStyle w:val="Heading1"/>
      </w:pPr>
      <w:bookmarkStart w:id="8" w:name="_Toc150000868"/>
      <w:r w:rsidRPr="00941791">
        <w:t>Part 3</w:t>
      </w:r>
      <w:bookmarkEnd w:id="8"/>
    </w:p>
    <w:p w:rsidR="00B6411E" w:rsidRPr="00941791" w:rsidRDefault="00941791" w:rsidP="00941791">
      <w:pPr>
        <w:pStyle w:val="Heading2"/>
        <w:jc w:val="both"/>
        <w:rPr>
          <w:rFonts w:cs="Times New Roman"/>
          <w:szCs w:val="24"/>
        </w:rPr>
      </w:pPr>
      <w:bookmarkStart w:id="9" w:name="_Toc150000869"/>
      <w:r w:rsidRPr="00941791">
        <w:rPr>
          <w:rFonts w:cs="Times New Roman"/>
          <w:szCs w:val="24"/>
        </w:rPr>
        <w:t xml:space="preserve">3.0 </w:t>
      </w:r>
      <w:r w:rsidR="00B6411E" w:rsidRPr="00941791">
        <w:rPr>
          <w:rFonts w:cs="Times New Roman"/>
          <w:szCs w:val="24"/>
        </w:rPr>
        <w:t>Death Star Group</w:t>
      </w:r>
      <w:bookmarkEnd w:id="9"/>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t xml:space="preserve">A shareholder motion has been made to the firm, urging it to augment the detail in its annual report regarding the perils and monetary consequences of climate change </w:t>
      </w:r>
      <w:r w:rsidRPr="00941791">
        <w:rPr>
          <w:shd w:val="clear" w:color="auto" w:fill="FFFFFF"/>
        </w:rPr>
        <w:t>(Farnworth, 2021)</w:t>
      </w:r>
      <w:r w:rsidRPr="00941791">
        <w:rPr>
          <w:color w:val="0E101A"/>
        </w:rPr>
        <w:t>.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lastRenderedPageBreak/>
        <w:t>The study must engage in a discussion on the challenges and consequences of ethically disseminating data on climate change. Specific legal concerns have emerged as a consequence of this case. The problems include the potential legal and social consequences for Death Star Group, Ltd., as well as the risks and financial consequences linked to climate change.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t>The legal difficulties arise from the shareholders' insistence on more openness from the firm about its approach to mitigating the risks associated with climate change</w:t>
      </w:r>
      <w:r w:rsidR="00D25C91">
        <w:rPr>
          <w:color w:val="0E101A"/>
        </w:rPr>
        <w:t xml:space="preserve"> </w:t>
      </w:r>
      <w:r w:rsidR="00D25C91">
        <w:t xml:space="preserve">(Cal and Playa </w:t>
      </w:r>
      <w:proofErr w:type="spellStart"/>
      <w:r w:rsidR="00D25C91">
        <w:t>ala</w:t>
      </w:r>
      <w:proofErr w:type="spellEnd"/>
      <w:r w:rsidR="00D25C91">
        <w:t xml:space="preserve"> -Ad-</w:t>
      </w:r>
      <w:proofErr w:type="spellStart"/>
      <w:r w:rsidR="00D25C91">
        <w:t>DInT</w:t>
      </w:r>
      <w:proofErr w:type="spellEnd"/>
      <w:r w:rsidR="00D25C91">
        <w:t>, 2018)</w:t>
      </w:r>
      <w:r w:rsidRPr="00941791">
        <w:rPr>
          <w:color w:val="0E101A"/>
        </w:rPr>
        <w:t>. While the legislation about corporate disclosure of climate change differs among jurisdictions, many companies are compelled to include this s</w:t>
      </w:r>
      <w:r w:rsidR="00D25C91">
        <w:rPr>
          <w:color w:val="0E101A"/>
        </w:rPr>
        <w:t xml:space="preserve">ubject in their annual reports. </w:t>
      </w:r>
      <w:r w:rsidRPr="00941791">
        <w:rPr>
          <w:color w:val="0E101A"/>
        </w:rPr>
        <w:t xml:space="preserve">Companies must give accurate and complete information on environmental, social, and governance (ESG) problems, including climate change risks </w:t>
      </w:r>
      <w:r w:rsidRPr="00941791">
        <w:rPr>
          <w:shd w:val="clear" w:color="auto" w:fill="FFFFFF"/>
        </w:rPr>
        <w:t>(</w:t>
      </w:r>
      <w:proofErr w:type="spellStart"/>
      <w:r w:rsidRPr="00941791">
        <w:rPr>
          <w:shd w:val="clear" w:color="auto" w:fill="FFFFFF"/>
        </w:rPr>
        <w:t>Karwowski</w:t>
      </w:r>
      <w:proofErr w:type="spellEnd"/>
      <w:r w:rsidRPr="00941791">
        <w:rPr>
          <w:shd w:val="clear" w:color="auto" w:fill="FFFFFF"/>
        </w:rPr>
        <w:t xml:space="preserve"> and </w:t>
      </w:r>
      <w:proofErr w:type="spellStart"/>
      <w:r w:rsidRPr="00941791">
        <w:rPr>
          <w:shd w:val="clear" w:color="auto" w:fill="FFFFFF"/>
        </w:rPr>
        <w:t>Raulinajtys‐Grzybek</w:t>
      </w:r>
      <w:proofErr w:type="spellEnd"/>
      <w:r w:rsidRPr="00941791">
        <w:rPr>
          <w:shd w:val="clear" w:color="auto" w:fill="FFFFFF"/>
        </w:rPr>
        <w:t>, 2021)</w:t>
      </w:r>
      <w:r w:rsidRPr="00941791">
        <w:rPr>
          <w:color w:val="0E101A"/>
        </w:rPr>
        <w:t>.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t>Transparency violations lead to financial penalties, shareholder queries, or government regulator lawsuits. Death Star Group, Ltd. must thoroughly review its climate change material to meet regulatory r</w:t>
      </w:r>
      <w:r w:rsidR="00D25C91">
        <w:rPr>
          <w:color w:val="0E101A"/>
        </w:rPr>
        <w:t>equirements. </w:t>
      </w:r>
      <w:r w:rsidRPr="00941791">
        <w:rPr>
          <w:color w:val="0E101A"/>
        </w:rPr>
        <w:t xml:space="preserve">Many worry about climate change's effects on global financial systems. Insufficient investigation and understanding of these aspects mislead the market and </w:t>
      </w:r>
      <w:r w:rsidR="00686551">
        <w:rPr>
          <w:color w:val="0E101A"/>
        </w:rPr>
        <w:t>loss</w:t>
      </w:r>
      <w:r w:rsidRPr="00941791">
        <w:rPr>
          <w:color w:val="0E101A"/>
        </w:rPr>
        <w:t xml:space="preserve"> investor trust.</w:t>
      </w:r>
      <w:r w:rsidRPr="00941791">
        <w:rPr>
          <w:color w:val="222222"/>
          <w:shd w:val="clear" w:color="auto" w:fill="FFFFFF"/>
        </w:rPr>
        <w:t xml:space="preserve"> </w:t>
      </w:r>
      <w:r w:rsidRPr="00941791">
        <w:rPr>
          <w:color w:val="0E101A"/>
        </w:rPr>
        <w:t>Thus, the company's market worth and share price fluctuate. If Death Star Group, Ltd. is aware of the actual dangers that climate change brings, there is a significant legal problem that has to be addressed, and that issue is the veracity of the information that they have. Because authorities and shareholders have doubts about the accuracy of the information presented, erroneous or inadequate disclosure gives rise to legal complications</w:t>
      </w:r>
      <w:r w:rsidR="00D25C91">
        <w:rPr>
          <w:color w:val="0E101A"/>
        </w:rPr>
        <w:t xml:space="preserve"> </w:t>
      </w:r>
      <w:r w:rsidR="00D25C91">
        <w:t>(Slack et al., 2022)</w:t>
      </w:r>
      <w:r w:rsidRPr="00941791">
        <w:rPr>
          <w:color w:val="0E101A"/>
        </w:rPr>
        <w:t>.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t xml:space="preserve">It is strongly recommended that the corporation do an exhaustive study of the climate risk it faces </w:t>
      </w:r>
      <w:r w:rsidR="00686551">
        <w:rPr>
          <w:color w:val="0E101A"/>
        </w:rPr>
        <w:t>to</w:t>
      </w:r>
      <w:r w:rsidRPr="00941791">
        <w:rPr>
          <w:color w:val="0E101A"/>
        </w:rPr>
        <w:t xml:space="preserve"> assist with the resolution of these legal issues. It is essential, for the sake of this investigation, to take into consideration the potential risks that are posed by climate change. Problems with the supply chain, new regulations, or harm to the company's assets can all be examples of risks associated with this sector </w:t>
      </w:r>
      <w:r w:rsidRPr="00941791">
        <w:rPr>
          <w:shd w:val="clear" w:color="auto" w:fill="FFFFFF"/>
        </w:rPr>
        <w:t>(</w:t>
      </w:r>
      <w:proofErr w:type="spellStart"/>
      <w:r w:rsidRPr="00941791">
        <w:rPr>
          <w:shd w:val="clear" w:color="auto" w:fill="FFFFFF"/>
        </w:rPr>
        <w:t>Azadegan</w:t>
      </w:r>
      <w:proofErr w:type="spellEnd"/>
      <w:r w:rsidRPr="00941791">
        <w:rPr>
          <w:shd w:val="clear" w:color="auto" w:fill="FFFFFF"/>
        </w:rPr>
        <w:t xml:space="preserve"> and Dooley, 2021)</w:t>
      </w:r>
      <w:r w:rsidRPr="00941791">
        <w:rPr>
          <w:color w:val="0E101A"/>
        </w:rPr>
        <w:t>.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t xml:space="preserve">By carrying out an exhaustive risk assessment, The Death Star Group, Ltd. can collect all of the pertinent data and, as a result, formulate views that are founded on facts that can be relied upon. Nevertheless, it is advisable to use prudence in this evaluation since addressing some risks, especially those that are not commonly acknowledged or cannot be well assessed, can harm your standing. If there is recognition of insufficient evaluation of climate-related risks, investors and shareholders respond </w:t>
      </w:r>
      <w:r w:rsidR="00686551">
        <w:rPr>
          <w:color w:val="0E101A"/>
        </w:rPr>
        <w:t>unfavorably</w:t>
      </w:r>
      <w:r w:rsidRPr="00941791">
        <w:rPr>
          <w:color w:val="0E101A"/>
        </w:rPr>
        <w:t xml:space="preserve"> to it </w:t>
      </w:r>
      <w:r w:rsidRPr="00941791">
        <w:rPr>
          <w:shd w:val="clear" w:color="auto" w:fill="FFFFFF"/>
        </w:rPr>
        <w:t>(</w:t>
      </w:r>
      <w:proofErr w:type="spellStart"/>
      <w:r w:rsidRPr="00941791">
        <w:rPr>
          <w:shd w:val="clear" w:color="auto" w:fill="FFFFFF"/>
        </w:rPr>
        <w:t>Flammer</w:t>
      </w:r>
      <w:proofErr w:type="spellEnd"/>
      <w:r w:rsidRPr="00941791">
        <w:rPr>
          <w:shd w:val="clear" w:color="auto" w:fill="FFFFFF"/>
        </w:rPr>
        <w:t xml:space="preserve"> et al., 2021)</w:t>
      </w:r>
      <w:r w:rsidRPr="00941791">
        <w:rPr>
          <w:color w:val="0E101A"/>
        </w:rPr>
        <w:t>.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lastRenderedPageBreak/>
        <w:t xml:space="preserve">Although many nations legally demand the disclosure of climate change risks, Death Star Group, Ltd. must also consider the social consequences of making such statements. In the aviation industry, where rivals do not openly disclose the hazards associated with climate change, Death Star Group </w:t>
      </w:r>
      <w:r w:rsidR="00686551">
        <w:rPr>
          <w:color w:val="0E101A"/>
        </w:rPr>
        <w:t>is</w:t>
      </w:r>
      <w:r w:rsidRPr="00941791">
        <w:rPr>
          <w:color w:val="0E101A"/>
        </w:rPr>
        <w:t xml:space="preserve"> apprehensive about the potential consumer response.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t>The company is responsible for deciding whether the corresponding legal and social risks justify the disclosure of comprehensive information on climate risk. They should include pertinent contextual details, explain their methodology for evaluating climate risk, and underscore their unwavering commitment to sustainability and climate action.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t xml:space="preserve">Furthermore, Death Star Group, Ltd. must seek input from its business partners and shareholders to determine their perspectives on the issue of climate risk exposure. To mitigate the risk of adverse market responses, the firm increases its chances by aligning its share strategy with investor preferences and market trends </w:t>
      </w:r>
      <w:r w:rsidRPr="00941791">
        <w:rPr>
          <w:shd w:val="clear" w:color="auto" w:fill="FFFFFF"/>
        </w:rPr>
        <w:t>(</w:t>
      </w:r>
      <w:proofErr w:type="spellStart"/>
      <w:r w:rsidRPr="00941791">
        <w:rPr>
          <w:shd w:val="clear" w:color="auto" w:fill="FFFFFF"/>
        </w:rPr>
        <w:t>Egli</w:t>
      </w:r>
      <w:proofErr w:type="spellEnd"/>
      <w:r w:rsidRPr="00941791">
        <w:rPr>
          <w:shd w:val="clear" w:color="auto" w:fill="FFFFFF"/>
        </w:rPr>
        <w:t xml:space="preserve"> et al., 2022)</w:t>
      </w:r>
      <w:r w:rsidRPr="00941791">
        <w:rPr>
          <w:color w:val="0E101A"/>
        </w:rPr>
        <w:t>. </w:t>
      </w:r>
    </w:p>
    <w:p w:rsidR="00941791" w:rsidRPr="00941791" w:rsidRDefault="00941791" w:rsidP="00941791">
      <w:pPr>
        <w:pStyle w:val="NormalWeb"/>
        <w:spacing w:before="0" w:beforeAutospacing="0" w:after="0" w:afterAutospacing="0" w:line="360" w:lineRule="auto"/>
        <w:jc w:val="both"/>
        <w:rPr>
          <w:color w:val="0E101A"/>
        </w:rPr>
      </w:pPr>
      <w:r w:rsidRPr="00941791">
        <w:rPr>
          <w:color w:val="0E101A"/>
        </w:rPr>
        <w:t xml:space="preserve">In essence, Death Star Group, Ltd. faces complex legal and public relations dilemmas when addressing the possible hazards and financial consequences associated with climate change. The company is legally obligated to provide remarks of this sort. However, because of the highly competitive nature of the sector, it must thoroughly evaluate the trade-off between its legal obligations and the possible impact on its image. To make well-informed </w:t>
      </w:r>
      <w:r w:rsidR="00686551">
        <w:rPr>
          <w:color w:val="0E101A"/>
        </w:rPr>
        <w:t>judgments</w:t>
      </w:r>
      <w:r w:rsidRPr="00941791">
        <w:rPr>
          <w:color w:val="0E101A"/>
        </w:rPr>
        <w:t xml:space="preserve"> on the extent and kind of information to disclose about climate change, the company should actively communicate with its shareholders and carry out a thorough evaluation of climate-related risks</w:t>
      </w:r>
      <w:r w:rsidR="00D25C91">
        <w:rPr>
          <w:color w:val="0E101A"/>
        </w:rPr>
        <w:t xml:space="preserve"> </w:t>
      </w:r>
      <w:r w:rsidR="00D25C91">
        <w:t>(Slack et al., 2023)</w:t>
      </w:r>
      <w:r w:rsidRPr="00941791">
        <w:rPr>
          <w:color w:val="0E101A"/>
        </w:rPr>
        <w:t>. </w:t>
      </w:r>
    </w:p>
    <w:p w:rsidR="00941791" w:rsidRPr="00941791" w:rsidRDefault="00941791" w:rsidP="00941791">
      <w:pPr>
        <w:jc w:val="both"/>
        <w:rPr>
          <w:rFonts w:cs="Times New Roman"/>
          <w:szCs w:val="24"/>
        </w:rPr>
      </w:pPr>
      <w:bookmarkStart w:id="10" w:name="_GoBack"/>
      <w:bookmarkEnd w:id="10"/>
    </w:p>
    <w:p w:rsidR="003C671B" w:rsidRPr="00941791" w:rsidRDefault="00B6411E" w:rsidP="00DB3A64">
      <w:pPr>
        <w:pStyle w:val="Heading1"/>
      </w:pPr>
      <w:bookmarkStart w:id="11" w:name="_Toc150000870"/>
      <w:r w:rsidRPr="00941791">
        <w:t>Conclusion</w:t>
      </w:r>
      <w:bookmarkEnd w:id="11"/>
    </w:p>
    <w:p w:rsidR="003C671B" w:rsidRPr="00941791" w:rsidRDefault="00941791" w:rsidP="00941791">
      <w:pPr>
        <w:jc w:val="both"/>
        <w:rPr>
          <w:rFonts w:cs="Times New Roman"/>
          <w:szCs w:val="24"/>
        </w:rPr>
      </w:pPr>
      <w:r w:rsidRPr="00941791">
        <w:rPr>
          <w:rFonts w:cs="Times New Roman"/>
          <w:szCs w:val="24"/>
        </w:rPr>
        <w:t xml:space="preserve">Regarding the management of international business law, companies encounter a range of legal challenges and obstacles, thoroughly examined in this article.   This study examined the intricacies of safeguarding intellectual property, engaging in contract negotiations, and divulging knowledge </w:t>
      </w:r>
      <w:r w:rsidR="00686551">
        <w:rPr>
          <w:rFonts w:cs="Times New Roman"/>
          <w:szCs w:val="24"/>
        </w:rPr>
        <w:t>about</w:t>
      </w:r>
      <w:r w:rsidRPr="00941791">
        <w:rPr>
          <w:rFonts w:cs="Times New Roman"/>
          <w:szCs w:val="24"/>
        </w:rPr>
        <w:t xml:space="preserve"> climate change.   The need </w:t>
      </w:r>
      <w:r w:rsidR="00686551">
        <w:rPr>
          <w:rFonts w:cs="Times New Roman"/>
          <w:szCs w:val="24"/>
        </w:rPr>
        <w:t>to achieve</w:t>
      </w:r>
      <w:r w:rsidRPr="00941791">
        <w:rPr>
          <w:rFonts w:cs="Times New Roman"/>
          <w:szCs w:val="24"/>
        </w:rPr>
        <w:t xml:space="preserve"> a harmonious equilibrium between legal duties, moral principles, and the practicalities of doing business was </w:t>
      </w:r>
      <w:r w:rsidR="00686551">
        <w:rPr>
          <w:rFonts w:cs="Times New Roman"/>
          <w:szCs w:val="24"/>
        </w:rPr>
        <w:t>emphasized</w:t>
      </w:r>
      <w:r w:rsidRPr="00941791">
        <w:rPr>
          <w:rFonts w:cs="Times New Roman"/>
          <w:szCs w:val="24"/>
        </w:rPr>
        <w:t xml:space="preserve"> in each of the divisions.   In the complex realm of international trade, firms must skillfully integrate market dynamics and regulatory compliance to achieve long-term profitability and success.</w:t>
      </w:r>
    </w:p>
    <w:p w:rsidR="00941791" w:rsidRDefault="00941791" w:rsidP="003C671B"/>
    <w:p w:rsidR="003C671B" w:rsidRDefault="003C671B" w:rsidP="00DB3A64">
      <w:pPr>
        <w:pStyle w:val="Heading1"/>
      </w:pPr>
      <w:bookmarkStart w:id="12" w:name="_Toc150000871"/>
      <w:r>
        <w:lastRenderedPageBreak/>
        <w:t>References</w:t>
      </w:r>
      <w:bookmarkEnd w:id="12"/>
    </w:p>
    <w:p w:rsidR="00302133" w:rsidRPr="00CD0E1C" w:rsidRDefault="00302133" w:rsidP="00D25C91">
      <w:pPr>
        <w:ind w:left="720" w:hanging="720"/>
        <w:jc w:val="both"/>
      </w:pPr>
    </w:p>
    <w:p w:rsidR="00302133" w:rsidRPr="00D25C91" w:rsidRDefault="00302133" w:rsidP="00D25C91">
      <w:pPr>
        <w:ind w:left="720" w:hanging="720"/>
        <w:jc w:val="both"/>
      </w:pPr>
      <w:r w:rsidRPr="00D25C91">
        <w:t xml:space="preserve">Abraham, K.S. and White, G.E., 2020. </w:t>
      </w:r>
      <w:proofErr w:type="gramStart"/>
      <w:r w:rsidRPr="00D25C91">
        <w:t>Conceptualizing Tort Law: The Continuous (and Continuing) Struggle.</w:t>
      </w:r>
      <w:proofErr w:type="gramEnd"/>
      <w:r w:rsidRPr="00D25C91">
        <w:t xml:space="preserve"> Md. L. Rev., 80, p.293.</w:t>
      </w:r>
    </w:p>
    <w:p w:rsidR="00302133" w:rsidRPr="00D25C91" w:rsidRDefault="00302133" w:rsidP="00D25C91">
      <w:pPr>
        <w:ind w:left="720" w:hanging="720"/>
      </w:pPr>
      <w:r w:rsidRPr="00D25C91">
        <w:t xml:space="preserve">Adhikari, A. and Bhattacharya, S. (2016). Appraisal of literature on customer experience in tourism sector: review and framework. </w:t>
      </w:r>
      <w:proofErr w:type="gramStart"/>
      <w:r w:rsidRPr="00D25C91">
        <w:t>Current Issues in Tourism, 19(4), DD.296-321.</w:t>
      </w:r>
      <w:proofErr w:type="gramEnd"/>
      <w:r w:rsidRPr="00D25C91">
        <w:t xml:space="preserve"> </w:t>
      </w:r>
    </w:p>
    <w:p w:rsidR="00302133" w:rsidRPr="00D25C91" w:rsidRDefault="00302133" w:rsidP="00D25C91">
      <w:pPr>
        <w:ind w:left="720" w:hanging="720"/>
        <w:jc w:val="both"/>
        <w:rPr>
          <w:rFonts w:cs="Times New Roman"/>
          <w:szCs w:val="24"/>
        </w:rPr>
      </w:pPr>
      <w:proofErr w:type="spellStart"/>
      <w:r w:rsidRPr="00D25C91">
        <w:rPr>
          <w:rFonts w:cs="Times New Roman"/>
          <w:szCs w:val="24"/>
          <w:shd w:val="clear" w:color="auto" w:fill="FFFFFF"/>
        </w:rPr>
        <w:t>Azadegan</w:t>
      </w:r>
      <w:proofErr w:type="spellEnd"/>
      <w:r w:rsidRPr="00D25C91">
        <w:rPr>
          <w:rFonts w:cs="Times New Roman"/>
          <w:szCs w:val="24"/>
          <w:shd w:val="clear" w:color="auto" w:fill="FFFFFF"/>
        </w:rPr>
        <w:t>, A. and Dooley, K., 2021. A typology of supply network resilience strategies: complex collaborations in a complex world. </w:t>
      </w:r>
      <w:proofErr w:type="gramStart"/>
      <w:r w:rsidRPr="00D25C91">
        <w:rPr>
          <w:rFonts w:cs="Times New Roman"/>
          <w:i/>
          <w:iCs/>
          <w:szCs w:val="24"/>
          <w:shd w:val="clear" w:color="auto" w:fill="FFFFFF"/>
        </w:rPr>
        <w:t>Journal of Supply Chain Management</w:t>
      </w:r>
      <w:r w:rsidRPr="00D25C91">
        <w:rPr>
          <w:rFonts w:cs="Times New Roman"/>
          <w:szCs w:val="24"/>
          <w:shd w:val="clear" w:color="auto" w:fill="FFFFFF"/>
        </w:rPr>
        <w:t>, </w:t>
      </w:r>
      <w:r w:rsidRPr="00D25C91">
        <w:rPr>
          <w:rFonts w:cs="Times New Roman"/>
          <w:i/>
          <w:iCs/>
          <w:szCs w:val="24"/>
          <w:shd w:val="clear" w:color="auto" w:fill="FFFFFF"/>
        </w:rPr>
        <w:t>57</w:t>
      </w:r>
      <w:r w:rsidRPr="00D25C91">
        <w:rPr>
          <w:rFonts w:cs="Times New Roman"/>
          <w:szCs w:val="24"/>
          <w:shd w:val="clear" w:color="auto" w:fill="FFFFFF"/>
        </w:rPr>
        <w:t>(1), pp.17-26.</w:t>
      </w:r>
      <w:proofErr w:type="gramEnd"/>
    </w:p>
    <w:p w:rsidR="00302133" w:rsidRPr="00D25C91" w:rsidRDefault="00302133" w:rsidP="00D25C91">
      <w:pPr>
        <w:ind w:left="720" w:hanging="720"/>
        <w:jc w:val="both"/>
        <w:rPr>
          <w:rFonts w:cs="Times New Roman"/>
          <w:szCs w:val="24"/>
        </w:rPr>
      </w:pPr>
      <w:r w:rsidRPr="00D25C91">
        <w:rPr>
          <w:rFonts w:cs="Times New Roman"/>
          <w:szCs w:val="24"/>
          <w:shd w:val="clear" w:color="auto" w:fill="FFFFFF"/>
        </w:rPr>
        <w:t xml:space="preserve">Bilan, Y., </w:t>
      </w:r>
      <w:proofErr w:type="spellStart"/>
      <w:r w:rsidRPr="00D25C91">
        <w:rPr>
          <w:rFonts w:cs="Times New Roman"/>
          <w:szCs w:val="24"/>
          <w:shd w:val="clear" w:color="auto" w:fill="FFFFFF"/>
        </w:rPr>
        <w:t>Brychko</w:t>
      </w:r>
      <w:proofErr w:type="spellEnd"/>
      <w:r w:rsidRPr="00D25C91">
        <w:rPr>
          <w:rFonts w:cs="Times New Roman"/>
          <w:szCs w:val="24"/>
          <w:shd w:val="clear" w:color="auto" w:fill="FFFFFF"/>
        </w:rPr>
        <w:t xml:space="preserve">, M.M., </w:t>
      </w:r>
      <w:proofErr w:type="spellStart"/>
      <w:r w:rsidRPr="00D25C91">
        <w:rPr>
          <w:rFonts w:cs="Times New Roman"/>
          <w:szCs w:val="24"/>
          <w:shd w:val="clear" w:color="auto" w:fill="FFFFFF"/>
        </w:rPr>
        <w:t>Buriak</w:t>
      </w:r>
      <w:proofErr w:type="spellEnd"/>
      <w:r w:rsidRPr="00D25C91">
        <w:rPr>
          <w:rFonts w:cs="Times New Roman"/>
          <w:szCs w:val="24"/>
          <w:shd w:val="clear" w:color="auto" w:fill="FFFFFF"/>
        </w:rPr>
        <w:t xml:space="preserve">, A.V. and </w:t>
      </w:r>
      <w:proofErr w:type="spellStart"/>
      <w:r w:rsidRPr="00D25C91">
        <w:rPr>
          <w:rFonts w:cs="Times New Roman"/>
          <w:szCs w:val="24"/>
          <w:shd w:val="clear" w:color="auto" w:fill="FFFFFF"/>
        </w:rPr>
        <w:t>Vasylieva</w:t>
      </w:r>
      <w:proofErr w:type="spellEnd"/>
      <w:r w:rsidRPr="00D25C91">
        <w:rPr>
          <w:rFonts w:cs="Times New Roman"/>
          <w:szCs w:val="24"/>
          <w:shd w:val="clear" w:color="auto" w:fill="FFFFFF"/>
        </w:rPr>
        <w:t>, T.A., 2019. Financial, business and trust cycles: the issues of synchronization.</w:t>
      </w:r>
      <w:r w:rsidRPr="00D25C91">
        <w:rPr>
          <w:rFonts w:cs="Times New Roman"/>
          <w:szCs w:val="24"/>
        </w:rPr>
        <w:t xml:space="preserve"> </w:t>
      </w:r>
    </w:p>
    <w:p w:rsidR="00302133" w:rsidRPr="00D25C91" w:rsidRDefault="00302133" w:rsidP="00D25C91">
      <w:pPr>
        <w:ind w:left="720" w:hanging="720"/>
        <w:jc w:val="both"/>
      </w:pPr>
      <w:proofErr w:type="spellStart"/>
      <w:r w:rsidRPr="00D25C91">
        <w:t>Brilmayer</w:t>
      </w:r>
      <w:proofErr w:type="spellEnd"/>
      <w:r w:rsidRPr="00D25C91">
        <w:t xml:space="preserve">, R.L., Goldsmith, J.L., O'Connor, E.O.H. and Vázquez, C., 2019. Conflict of laws: cases and materials. </w:t>
      </w:r>
      <w:proofErr w:type="gramStart"/>
      <w:r w:rsidRPr="00D25C91">
        <w:t>Aspen Publishing.</w:t>
      </w:r>
      <w:proofErr w:type="gramEnd"/>
    </w:p>
    <w:p w:rsidR="00302133" w:rsidRPr="00D25C91" w:rsidRDefault="00302133" w:rsidP="00D25C91">
      <w:pPr>
        <w:ind w:left="720" w:hanging="720"/>
      </w:pPr>
      <w:proofErr w:type="gramStart"/>
      <w:r w:rsidRPr="00D25C91">
        <w:t xml:space="preserve">Cal, L.A. and Playa </w:t>
      </w:r>
      <w:proofErr w:type="spellStart"/>
      <w:r w:rsidRPr="00D25C91">
        <w:t>ala</w:t>
      </w:r>
      <w:proofErr w:type="spellEnd"/>
      <w:r w:rsidRPr="00D25C91">
        <w:t xml:space="preserve"> -Ad-</w:t>
      </w:r>
      <w:proofErr w:type="spellStart"/>
      <w:r w:rsidRPr="00D25C91">
        <w:t>DInT</w:t>
      </w:r>
      <w:proofErr w:type="spellEnd"/>
      <w:r w:rsidRPr="00D25C91">
        <w:t xml:space="preserve"> (2018).</w:t>
      </w:r>
      <w:proofErr w:type="gramEnd"/>
      <w:r w:rsidRPr="00D25C91">
        <w:t xml:space="preserve"> </w:t>
      </w:r>
      <w:proofErr w:type="gramStart"/>
      <w:r w:rsidRPr="00D25C91">
        <w:t>Quality services and experiences in hospitality and tourism.</w:t>
      </w:r>
      <w:proofErr w:type="gramEnd"/>
      <w:r w:rsidRPr="00D25C91">
        <w:t xml:space="preserve"> Bingley: Emerald Publishing </w:t>
      </w:r>
    </w:p>
    <w:p w:rsidR="00302133" w:rsidRPr="00D25C91" w:rsidRDefault="00302133" w:rsidP="00D25C91">
      <w:pPr>
        <w:ind w:left="720" w:hanging="720"/>
        <w:jc w:val="both"/>
      </w:pPr>
      <w:r w:rsidRPr="00D25C91">
        <w:t xml:space="preserve">Cartwright, J., 2023. Contract law: An introduction to the English law of contract for the civil lawyer. </w:t>
      </w:r>
      <w:proofErr w:type="gramStart"/>
      <w:r w:rsidRPr="00D25C91">
        <w:t>Bloomsbury Publishing.</w:t>
      </w:r>
      <w:proofErr w:type="gramEnd"/>
    </w:p>
    <w:p w:rsidR="00302133" w:rsidRPr="00D25C91" w:rsidRDefault="00302133" w:rsidP="00D25C91">
      <w:pPr>
        <w:ind w:left="720" w:hanging="720"/>
        <w:jc w:val="both"/>
        <w:rPr>
          <w:rFonts w:cs="Times New Roman"/>
          <w:szCs w:val="24"/>
        </w:rPr>
      </w:pPr>
      <w:proofErr w:type="spellStart"/>
      <w:proofErr w:type="gramStart"/>
      <w:r w:rsidRPr="00D25C91">
        <w:rPr>
          <w:rFonts w:cs="Times New Roman"/>
          <w:szCs w:val="24"/>
          <w:shd w:val="clear" w:color="auto" w:fill="FFFFFF"/>
        </w:rPr>
        <w:t>Egli</w:t>
      </w:r>
      <w:proofErr w:type="spellEnd"/>
      <w:r w:rsidRPr="00D25C91">
        <w:rPr>
          <w:rFonts w:cs="Times New Roman"/>
          <w:szCs w:val="24"/>
          <w:shd w:val="clear" w:color="auto" w:fill="FFFFFF"/>
        </w:rPr>
        <w:t xml:space="preserve">, F., </w:t>
      </w:r>
      <w:proofErr w:type="spellStart"/>
      <w:r w:rsidRPr="00D25C91">
        <w:rPr>
          <w:rFonts w:cs="Times New Roman"/>
          <w:szCs w:val="24"/>
          <w:shd w:val="clear" w:color="auto" w:fill="FFFFFF"/>
        </w:rPr>
        <w:t>Schärer</w:t>
      </w:r>
      <w:proofErr w:type="spellEnd"/>
      <w:r w:rsidRPr="00D25C91">
        <w:rPr>
          <w:rFonts w:cs="Times New Roman"/>
          <w:szCs w:val="24"/>
          <w:shd w:val="clear" w:color="auto" w:fill="FFFFFF"/>
        </w:rPr>
        <w:t>, D. and Steffen, B., 2022.</w:t>
      </w:r>
      <w:proofErr w:type="gramEnd"/>
      <w:r w:rsidRPr="00D25C91">
        <w:rPr>
          <w:rFonts w:cs="Times New Roman"/>
          <w:szCs w:val="24"/>
          <w:shd w:val="clear" w:color="auto" w:fill="FFFFFF"/>
        </w:rPr>
        <w:t xml:space="preserve"> Determinants of fossil fuel divestment in European pension funds. </w:t>
      </w:r>
      <w:r w:rsidRPr="00D25C91">
        <w:rPr>
          <w:rFonts w:cs="Times New Roman"/>
          <w:i/>
          <w:iCs/>
          <w:szCs w:val="24"/>
          <w:shd w:val="clear" w:color="auto" w:fill="FFFFFF"/>
        </w:rPr>
        <w:t>Ecological Economics</w:t>
      </w:r>
      <w:r w:rsidRPr="00D25C91">
        <w:rPr>
          <w:rFonts w:cs="Times New Roman"/>
          <w:szCs w:val="24"/>
          <w:shd w:val="clear" w:color="auto" w:fill="FFFFFF"/>
        </w:rPr>
        <w:t>, </w:t>
      </w:r>
      <w:r w:rsidRPr="00D25C91">
        <w:rPr>
          <w:rFonts w:cs="Times New Roman"/>
          <w:i/>
          <w:iCs/>
          <w:szCs w:val="24"/>
          <w:shd w:val="clear" w:color="auto" w:fill="FFFFFF"/>
        </w:rPr>
        <w:t>191</w:t>
      </w:r>
      <w:r w:rsidRPr="00D25C91">
        <w:rPr>
          <w:rFonts w:cs="Times New Roman"/>
          <w:szCs w:val="24"/>
          <w:shd w:val="clear" w:color="auto" w:fill="FFFFFF"/>
        </w:rPr>
        <w:t>, p.107237.</w:t>
      </w:r>
    </w:p>
    <w:p w:rsidR="00302133" w:rsidRPr="00D25C91" w:rsidRDefault="00302133" w:rsidP="00D25C91">
      <w:pPr>
        <w:ind w:left="720" w:hanging="720"/>
        <w:jc w:val="both"/>
        <w:rPr>
          <w:rFonts w:cs="Times New Roman"/>
          <w:szCs w:val="24"/>
        </w:rPr>
      </w:pPr>
      <w:proofErr w:type="spellStart"/>
      <w:r w:rsidRPr="00D25C91">
        <w:rPr>
          <w:rFonts w:cs="Times New Roman"/>
          <w:szCs w:val="24"/>
          <w:shd w:val="clear" w:color="auto" w:fill="FFFFFF"/>
        </w:rPr>
        <w:t>Flammer</w:t>
      </w:r>
      <w:proofErr w:type="spellEnd"/>
      <w:r w:rsidRPr="00D25C91">
        <w:rPr>
          <w:rFonts w:cs="Times New Roman"/>
          <w:szCs w:val="24"/>
          <w:shd w:val="clear" w:color="auto" w:fill="FFFFFF"/>
        </w:rPr>
        <w:t xml:space="preserve">, C., </w:t>
      </w:r>
      <w:proofErr w:type="spellStart"/>
      <w:r w:rsidRPr="00D25C91">
        <w:rPr>
          <w:rFonts w:cs="Times New Roman"/>
          <w:szCs w:val="24"/>
          <w:shd w:val="clear" w:color="auto" w:fill="FFFFFF"/>
        </w:rPr>
        <w:t>Toffel</w:t>
      </w:r>
      <w:proofErr w:type="spellEnd"/>
      <w:r w:rsidRPr="00D25C91">
        <w:rPr>
          <w:rFonts w:cs="Times New Roman"/>
          <w:szCs w:val="24"/>
          <w:shd w:val="clear" w:color="auto" w:fill="FFFFFF"/>
        </w:rPr>
        <w:t xml:space="preserve">, M.W. and </w:t>
      </w:r>
      <w:proofErr w:type="spellStart"/>
      <w:r w:rsidRPr="00D25C91">
        <w:rPr>
          <w:rFonts w:cs="Times New Roman"/>
          <w:szCs w:val="24"/>
          <w:shd w:val="clear" w:color="auto" w:fill="FFFFFF"/>
        </w:rPr>
        <w:t>Viswanathan</w:t>
      </w:r>
      <w:proofErr w:type="spellEnd"/>
      <w:r w:rsidRPr="00D25C91">
        <w:rPr>
          <w:rFonts w:cs="Times New Roman"/>
          <w:szCs w:val="24"/>
          <w:shd w:val="clear" w:color="auto" w:fill="FFFFFF"/>
        </w:rPr>
        <w:t>, K., 2021. Shareholder activism and firms' voluntary disclosure of climate change risks. </w:t>
      </w:r>
      <w:proofErr w:type="gramStart"/>
      <w:r w:rsidRPr="00D25C91">
        <w:rPr>
          <w:rFonts w:cs="Times New Roman"/>
          <w:i/>
          <w:iCs/>
          <w:szCs w:val="24"/>
          <w:shd w:val="clear" w:color="auto" w:fill="FFFFFF"/>
        </w:rPr>
        <w:t>Strategic Management Journal</w:t>
      </w:r>
      <w:r w:rsidRPr="00D25C91">
        <w:rPr>
          <w:rFonts w:cs="Times New Roman"/>
          <w:szCs w:val="24"/>
          <w:shd w:val="clear" w:color="auto" w:fill="FFFFFF"/>
        </w:rPr>
        <w:t>, </w:t>
      </w:r>
      <w:r w:rsidRPr="00D25C91">
        <w:rPr>
          <w:rFonts w:cs="Times New Roman"/>
          <w:i/>
          <w:iCs/>
          <w:szCs w:val="24"/>
          <w:shd w:val="clear" w:color="auto" w:fill="FFFFFF"/>
        </w:rPr>
        <w:t>42</w:t>
      </w:r>
      <w:r w:rsidRPr="00D25C91">
        <w:rPr>
          <w:rFonts w:cs="Times New Roman"/>
          <w:szCs w:val="24"/>
          <w:shd w:val="clear" w:color="auto" w:fill="FFFFFF"/>
        </w:rPr>
        <w:t>(10), pp.1850-1879.</w:t>
      </w:r>
      <w:proofErr w:type="gramEnd"/>
    </w:p>
    <w:p w:rsidR="00302133" w:rsidRPr="00D25C91" w:rsidRDefault="00302133" w:rsidP="00D25C91">
      <w:pPr>
        <w:ind w:left="720" w:hanging="720"/>
        <w:jc w:val="both"/>
      </w:pPr>
      <w:proofErr w:type="gramStart"/>
      <w:r w:rsidRPr="00D25C91">
        <w:t xml:space="preserve">Johnston, R., </w:t>
      </w:r>
      <w:proofErr w:type="spellStart"/>
      <w:r w:rsidRPr="00D25C91">
        <w:t>Shulver</w:t>
      </w:r>
      <w:proofErr w:type="spellEnd"/>
      <w:r w:rsidRPr="00D25C91">
        <w:t>, M., Slack, N. and Clark, G. (2021).</w:t>
      </w:r>
      <w:proofErr w:type="gramEnd"/>
      <w:r w:rsidRPr="00D25C91">
        <w:t xml:space="preserve"> </w:t>
      </w:r>
      <w:proofErr w:type="gramStart"/>
      <w:r w:rsidRPr="00D25C91">
        <w:t>Service Operations Management 5</w:t>
      </w:r>
      <w:r w:rsidRPr="00D25C91">
        <w:rPr>
          <w:vertAlign w:val="superscript"/>
        </w:rPr>
        <w:t>th</w:t>
      </w:r>
      <w:r w:rsidRPr="00D25C91">
        <w:t xml:space="preserve"> edition.</w:t>
      </w:r>
      <w:proofErr w:type="gramEnd"/>
      <w:r w:rsidRPr="00D25C91">
        <w:t xml:space="preserve"> Harlow: Pearson Education Limited.</w:t>
      </w:r>
    </w:p>
    <w:p w:rsidR="00302133" w:rsidRPr="00D25C91" w:rsidRDefault="00302133" w:rsidP="00D25C91">
      <w:pPr>
        <w:ind w:left="720" w:hanging="720"/>
        <w:jc w:val="both"/>
        <w:rPr>
          <w:rFonts w:cs="Times New Roman"/>
          <w:szCs w:val="24"/>
        </w:rPr>
      </w:pPr>
      <w:proofErr w:type="spellStart"/>
      <w:proofErr w:type="gramStart"/>
      <w:r w:rsidRPr="00D25C91">
        <w:rPr>
          <w:rFonts w:cs="Times New Roman"/>
          <w:szCs w:val="24"/>
          <w:shd w:val="clear" w:color="auto" w:fill="FFFFFF"/>
        </w:rPr>
        <w:t>Karwowski</w:t>
      </w:r>
      <w:proofErr w:type="spellEnd"/>
      <w:r w:rsidRPr="00D25C91">
        <w:rPr>
          <w:rFonts w:cs="Times New Roman"/>
          <w:szCs w:val="24"/>
          <w:shd w:val="clear" w:color="auto" w:fill="FFFFFF"/>
        </w:rPr>
        <w:t xml:space="preserve">, M. and </w:t>
      </w:r>
      <w:proofErr w:type="spellStart"/>
      <w:r w:rsidRPr="00D25C91">
        <w:rPr>
          <w:rFonts w:cs="Times New Roman"/>
          <w:szCs w:val="24"/>
          <w:shd w:val="clear" w:color="auto" w:fill="FFFFFF"/>
        </w:rPr>
        <w:t>Raulinajtys‐Grzybek</w:t>
      </w:r>
      <w:proofErr w:type="spellEnd"/>
      <w:r w:rsidRPr="00D25C91">
        <w:rPr>
          <w:rFonts w:cs="Times New Roman"/>
          <w:szCs w:val="24"/>
          <w:shd w:val="clear" w:color="auto" w:fill="FFFFFF"/>
        </w:rPr>
        <w:t>, M., 2021.</w:t>
      </w:r>
      <w:proofErr w:type="gramEnd"/>
      <w:r w:rsidRPr="00D25C91">
        <w:rPr>
          <w:rFonts w:cs="Times New Roman"/>
          <w:szCs w:val="24"/>
          <w:shd w:val="clear" w:color="auto" w:fill="FFFFFF"/>
        </w:rPr>
        <w:t xml:space="preserve"> </w:t>
      </w:r>
      <w:proofErr w:type="gramStart"/>
      <w:r w:rsidRPr="00D25C91">
        <w:rPr>
          <w:rFonts w:cs="Times New Roman"/>
          <w:szCs w:val="24"/>
          <w:shd w:val="clear" w:color="auto" w:fill="FFFFFF"/>
        </w:rPr>
        <w:t xml:space="preserve">The application of corporate social responsibility (CSR) actions for mitigation of environmental, social, corporate </w:t>
      </w:r>
      <w:r w:rsidRPr="00D25C91">
        <w:rPr>
          <w:rFonts w:cs="Times New Roman"/>
          <w:szCs w:val="24"/>
          <w:shd w:val="clear" w:color="auto" w:fill="FFFFFF"/>
        </w:rPr>
        <w:lastRenderedPageBreak/>
        <w:t>governance (ESG), and reputational risk in integrated reports.</w:t>
      </w:r>
      <w:proofErr w:type="gramEnd"/>
      <w:r w:rsidRPr="00D25C91">
        <w:rPr>
          <w:rFonts w:cs="Times New Roman"/>
          <w:szCs w:val="24"/>
          <w:shd w:val="clear" w:color="auto" w:fill="FFFFFF"/>
        </w:rPr>
        <w:t> </w:t>
      </w:r>
      <w:proofErr w:type="gramStart"/>
      <w:r w:rsidRPr="00D25C91">
        <w:rPr>
          <w:rFonts w:cs="Times New Roman"/>
          <w:i/>
          <w:iCs/>
          <w:szCs w:val="24"/>
          <w:shd w:val="clear" w:color="auto" w:fill="FFFFFF"/>
        </w:rPr>
        <w:t>Corporate Social Responsibility and Environmental Management</w:t>
      </w:r>
      <w:r w:rsidRPr="00D25C91">
        <w:rPr>
          <w:rFonts w:cs="Times New Roman"/>
          <w:szCs w:val="24"/>
          <w:shd w:val="clear" w:color="auto" w:fill="FFFFFF"/>
        </w:rPr>
        <w:t>, </w:t>
      </w:r>
      <w:r w:rsidRPr="00D25C91">
        <w:rPr>
          <w:rFonts w:cs="Times New Roman"/>
          <w:i/>
          <w:iCs/>
          <w:szCs w:val="24"/>
          <w:shd w:val="clear" w:color="auto" w:fill="FFFFFF"/>
        </w:rPr>
        <w:t>28</w:t>
      </w:r>
      <w:r w:rsidRPr="00D25C91">
        <w:rPr>
          <w:rFonts w:cs="Times New Roman"/>
          <w:szCs w:val="24"/>
          <w:shd w:val="clear" w:color="auto" w:fill="FFFFFF"/>
        </w:rPr>
        <w:t>(4), pp.1270-1284.</w:t>
      </w:r>
      <w:proofErr w:type="gramEnd"/>
    </w:p>
    <w:p w:rsidR="00302133" w:rsidRPr="00D25C91" w:rsidRDefault="00302133" w:rsidP="00D25C91">
      <w:pPr>
        <w:ind w:left="720" w:hanging="720"/>
        <w:jc w:val="both"/>
      </w:pPr>
      <w:proofErr w:type="gramStart"/>
      <w:r w:rsidRPr="00D25C91">
        <w:t>Knapp, C.L., Crystal, N.M., Prince, H.G., Hart, D.K. and Silverstein, J.M., 2023.</w:t>
      </w:r>
      <w:proofErr w:type="gramEnd"/>
      <w:r w:rsidRPr="00D25C91">
        <w:t xml:space="preserve"> Problems in Contract Law: cases and materials. </w:t>
      </w:r>
      <w:proofErr w:type="gramStart"/>
      <w:r w:rsidRPr="00D25C91">
        <w:t>Aspen Publishing.</w:t>
      </w:r>
      <w:proofErr w:type="gramEnd"/>
    </w:p>
    <w:p w:rsidR="00302133" w:rsidRDefault="00302133" w:rsidP="00302133">
      <w:pPr>
        <w:ind w:left="720" w:hanging="720"/>
      </w:pPr>
      <w:proofErr w:type="gramStart"/>
      <w:r w:rsidRPr="00FF1CFA">
        <w:t xml:space="preserve">Li, K., </w:t>
      </w:r>
      <w:proofErr w:type="spellStart"/>
      <w:r w:rsidRPr="00FF1CFA">
        <w:t>Ji</w:t>
      </w:r>
      <w:proofErr w:type="spellEnd"/>
      <w:r w:rsidRPr="00FF1CFA">
        <w:t>, C., He.</w:t>
      </w:r>
      <w:proofErr w:type="gramEnd"/>
      <w:r w:rsidRPr="00FF1CFA">
        <w:t xml:space="preserve"> </w:t>
      </w:r>
      <w:proofErr w:type="gramStart"/>
      <w:r w:rsidRPr="00FF1CFA">
        <w:t xml:space="preserve">Q., &amp; </w:t>
      </w:r>
      <w:proofErr w:type="spellStart"/>
      <w:r w:rsidRPr="00FF1CFA">
        <w:t>Rastegar</w:t>
      </w:r>
      <w:proofErr w:type="spellEnd"/>
      <w:r w:rsidRPr="00FF1CFA">
        <w:t>, R. (2023).</w:t>
      </w:r>
      <w:proofErr w:type="gramEnd"/>
      <w:r w:rsidRPr="00FF1CFA">
        <w:t xml:space="preserve"> Understanding the sense-making process of visitor experience in the integrated resort setting: Investigating the role of experience-centric attributes. International Journal of Tourism Research, 25(5), 491-505. </w:t>
      </w:r>
      <w:hyperlink r:id="rId7" w:history="1">
        <w:r w:rsidRPr="0032455C">
          <w:rPr>
            <w:rStyle w:val="Hyperlink"/>
          </w:rPr>
          <w:t>https://doi.org/10.1002fitr.2584</w:t>
        </w:r>
      </w:hyperlink>
    </w:p>
    <w:p w:rsidR="00302133" w:rsidRPr="00D25C91" w:rsidRDefault="00302133" w:rsidP="00D25C91">
      <w:pPr>
        <w:ind w:left="720" w:hanging="720"/>
      </w:pPr>
      <w:r w:rsidRPr="00D25C91">
        <w:t xml:space="preserve">Mark Anthony </w:t>
      </w:r>
      <w:proofErr w:type="spellStart"/>
      <w:r w:rsidRPr="00D25C91">
        <w:t>Camilleri</w:t>
      </w:r>
      <w:proofErr w:type="spellEnd"/>
      <w:r w:rsidRPr="00D25C91">
        <w:t xml:space="preserve"> (2019). </w:t>
      </w:r>
      <w:proofErr w:type="gramStart"/>
      <w:r w:rsidRPr="00D25C91">
        <w:t>Tourism planning and destination marketing.</w:t>
      </w:r>
      <w:proofErr w:type="gramEnd"/>
      <w:r w:rsidRPr="00D25C91">
        <w:t xml:space="preserve"> Bingley, </w:t>
      </w:r>
      <w:proofErr w:type="spellStart"/>
      <w:proofErr w:type="gramStart"/>
      <w:r w:rsidRPr="00D25C91">
        <w:t>Uk</w:t>
      </w:r>
      <w:proofErr w:type="spellEnd"/>
      <w:proofErr w:type="gramEnd"/>
      <w:r w:rsidRPr="00D25C91">
        <w:t xml:space="preserve"> Emerald Publishing. </w:t>
      </w:r>
    </w:p>
    <w:p w:rsidR="00302133" w:rsidRPr="00D25C91" w:rsidRDefault="00302133" w:rsidP="00D25C91">
      <w:pPr>
        <w:ind w:left="720" w:hanging="720"/>
        <w:jc w:val="both"/>
      </w:pPr>
      <w:proofErr w:type="gramStart"/>
      <w:r w:rsidRPr="00D25C91">
        <w:t xml:space="preserve">Paton, S., Clegg, B., </w:t>
      </w:r>
      <w:proofErr w:type="spellStart"/>
      <w:r w:rsidRPr="00D25C91">
        <w:t>Hsuan</w:t>
      </w:r>
      <w:proofErr w:type="spellEnd"/>
      <w:r w:rsidRPr="00D25C91">
        <w:t>, J, and Pilkington, A. (2021).</w:t>
      </w:r>
      <w:proofErr w:type="gramEnd"/>
      <w:r w:rsidRPr="00D25C91">
        <w:t xml:space="preserve"> </w:t>
      </w:r>
      <w:proofErr w:type="gramStart"/>
      <w:r w:rsidRPr="00D25C91">
        <w:t>Operations management.</w:t>
      </w:r>
      <w:proofErr w:type="gramEnd"/>
      <w:r w:rsidRPr="00D25C91">
        <w:t xml:space="preserve"> </w:t>
      </w:r>
      <w:proofErr w:type="gramStart"/>
      <w:r w:rsidRPr="00D25C91">
        <w:t xml:space="preserve">London [U.A] </w:t>
      </w:r>
      <w:proofErr w:type="spellStart"/>
      <w:r w:rsidRPr="00D25C91">
        <w:t>Mcgraw</w:t>
      </w:r>
      <w:proofErr w:type="spellEnd"/>
      <w:r w:rsidRPr="00D25C91">
        <w:t xml:space="preserve"> Hill.</w:t>
      </w:r>
      <w:proofErr w:type="gramEnd"/>
    </w:p>
    <w:p w:rsidR="00302133" w:rsidRPr="00D25C91" w:rsidRDefault="00302133" w:rsidP="00D25C91">
      <w:pPr>
        <w:ind w:left="720" w:hanging="720"/>
      </w:pPr>
      <w:proofErr w:type="gramStart"/>
      <w:r w:rsidRPr="00D25C91">
        <w:t xml:space="preserve">Paton, S., Clegg, B., </w:t>
      </w:r>
      <w:proofErr w:type="spellStart"/>
      <w:r w:rsidRPr="00D25C91">
        <w:t>Hsuan</w:t>
      </w:r>
      <w:proofErr w:type="spellEnd"/>
      <w:r w:rsidRPr="00D25C91">
        <w:t>, J. and Pilkington, A. (2021).</w:t>
      </w:r>
      <w:proofErr w:type="gramEnd"/>
      <w:r w:rsidRPr="00D25C91">
        <w:t xml:space="preserve"> </w:t>
      </w:r>
      <w:proofErr w:type="gramStart"/>
      <w:r w:rsidRPr="00D25C91">
        <w:t>Operations management.</w:t>
      </w:r>
      <w:proofErr w:type="gramEnd"/>
      <w:r w:rsidRPr="00D25C91">
        <w:t xml:space="preserve"> </w:t>
      </w:r>
      <w:proofErr w:type="gramStart"/>
      <w:r w:rsidRPr="00D25C91">
        <w:t xml:space="preserve">London [U.A.] </w:t>
      </w:r>
      <w:proofErr w:type="spellStart"/>
      <w:r w:rsidRPr="00D25C91">
        <w:t>Mcgraw</w:t>
      </w:r>
      <w:proofErr w:type="spellEnd"/>
      <w:r w:rsidRPr="00D25C91">
        <w:t xml:space="preserve"> Hill.</w:t>
      </w:r>
      <w:proofErr w:type="gramEnd"/>
      <w:r w:rsidRPr="00D25C91">
        <w:t xml:space="preserve"> </w:t>
      </w:r>
    </w:p>
    <w:p w:rsidR="00302133" w:rsidRPr="00D25C91" w:rsidRDefault="00302133" w:rsidP="00D25C91">
      <w:pPr>
        <w:ind w:left="720" w:hanging="720"/>
        <w:jc w:val="both"/>
      </w:pPr>
      <w:r w:rsidRPr="00D25C91">
        <w:t xml:space="preserve">Reich, C.A., 2020. Individual rights and social welfare: the emerging legal issues. </w:t>
      </w:r>
      <w:proofErr w:type="gramStart"/>
      <w:r w:rsidRPr="00D25C91">
        <w:t>In Welfare Law (pp. 255-267).</w:t>
      </w:r>
      <w:proofErr w:type="gramEnd"/>
      <w:r w:rsidRPr="00D25C91">
        <w:t xml:space="preserve"> </w:t>
      </w:r>
      <w:proofErr w:type="gramStart"/>
      <w:r w:rsidRPr="00D25C91">
        <w:t>Routledge.</w:t>
      </w:r>
      <w:proofErr w:type="gramEnd"/>
    </w:p>
    <w:p w:rsidR="00302133" w:rsidRPr="00D25C91" w:rsidRDefault="00302133" w:rsidP="00D25C91">
      <w:pPr>
        <w:ind w:left="720" w:hanging="720"/>
        <w:jc w:val="both"/>
      </w:pPr>
      <w:proofErr w:type="gramStart"/>
      <w:r w:rsidRPr="00D25C91">
        <w:t>Robinson, P. and Jones, P. (2020).</w:t>
      </w:r>
      <w:proofErr w:type="gramEnd"/>
      <w:r w:rsidRPr="00D25C91">
        <w:t xml:space="preserve"> </w:t>
      </w:r>
      <w:proofErr w:type="gramStart"/>
      <w:r w:rsidRPr="00D25C91">
        <w:t>Operations Management.</w:t>
      </w:r>
      <w:proofErr w:type="gramEnd"/>
      <w:r w:rsidRPr="00D25C91">
        <w:t xml:space="preserve"> </w:t>
      </w:r>
      <w:proofErr w:type="gramStart"/>
      <w:r w:rsidRPr="00D25C91">
        <w:t>Oxford University Press.</w:t>
      </w:r>
      <w:proofErr w:type="gramEnd"/>
    </w:p>
    <w:p w:rsidR="00302133" w:rsidRPr="00D25C91" w:rsidRDefault="00302133" w:rsidP="00D25C91">
      <w:pPr>
        <w:ind w:left="720" w:hanging="720"/>
        <w:jc w:val="both"/>
      </w:pPr>
      <w:proofErr w:type="spellStart"/>
      <w:proofErr w:type="gramStart"/>
      <w:r w:rsidRPr="00D25C91">
        <w:t>Rossner</w:t>
      </w:r>
      <w:proofErr w:type="spellEnd"/>
      <w:r w:rsidRPr="00D25C91">
        <w:t>, M., Tait, D. and McCurdy, M., 2021.</w:t>
      </w:r>
      <w:proofErr w:type="gramEnd"/>
      <w:r w:rsidRPr="00D25C91">
        <w:t xml:space="preserve"> Justice reimagined: challenges and opportunities with implementing virtual courts. </w:t>
      </w:r>
      <w:proofErr w:type="gramStart"/>
      <w:r w:rsidRPr="00D25C91">
        <w:t>Current Issues in Criminal Justice, 33(1), pp.94-110.</w:t>
      </w:r>
      <w:proofErr w:type="gramEnd"/>
    </w:p>
    <w:p w:rsidR="00302133" w:rsidRPr="00D25C91" w:rsidRDefault="00302133" w:rsidP="00D25C91">
      <w:pPr>
        <w:ind w:left="720" w:hanging="720"/>
        <w:jc w:val="both"/>
      </w:pPr>
      <w:r w:rsidRPr="00D25C91">
        <w:t>Sharkey, C.M., 2020. Modern Tort law: Preventing harms, not recognizing wrongs.</w:t>
      </w:r>
    </w:p>
    <w:p w:rsidR="00302133" w:rsidRPr="00D25C91" w:rsidRDefault="00302133" w:rsidP="00D25C91">
      <w:pPr>
        <w:ind w:left="720" w:hanging="720"/>
      </w:pPr>
      <w:proofErr w:type="gramStart"/>
      <w:r w:rsidRPr="00D25C91">
        <w:t>Slack, N., Brandon-Jones, A. and Burgess, N. (2022).</w:t>
      </w:r>
      <w:proofErr w:type="gramEnd"/>
      <w:r w:rsidRPr="00D25C91">
        <w:t xml:space="preserve"> </w:t>
      </w:r>
      <w:proofErr w:type="gramStart"/>
      <w:r w:rsidRPr="00D25C91">
        <w:t>Operations Management 10th edition.</w:t>
      </w:r>
      <w:proofErr w:type="gramEnd"/>
      <w:r w:rsidRPr="00D25C91">
        <w:t xml:space="preserve"> S.L.: Pearson Education Limited. </w:t>
      </w:r>
    </w:p>
    <w:p w:rsidR="00302133" w:rsidRPr="00D25C91" w:rsidRDefault="00302133" w:rsidP="00D25C91">
      <w:pPr>
        <w:ind w:left="720" w:hanging="720"/>
      </w:pPr>
      <w:proofErr w:type="gramStart"/>
      <w:r w:rsidRPr="00D25C91">
        <w:t>Slack, N., Brandon-Jones, A. and Burgess, N. (2023).</w:t>
      </w:r>
      <w:proofErr w:type="gramEnd"/>
      <w:r w:rsidRPr="00D25C91">
        <w:t xml:space="preserve"> Essentials </w:t>
      </w:r>
      <w:proofErr w:type="gramStart"/>
      <w:r w:rsidRPr="00D25C91">
        <w:t>Of</w:t>
      </w:r>
      <w:proofErr w:type="gramEnd"/>
      <w:r w:rsidRPr="00D25C91">
        <w:t xml:space="preserve"> Operations Management. S.L.: Pearson Education Limited. </w:t>
      </w:r>
    </w:p>
    <w:p w:rsidR="00BF41DC" w:rsidRDefault="00302133" w:rsidP="00302133">
      <w:pPr>
        <w:ind w:left="720" w:hanging="720"/>
      </w:pPr>
      <w:proofErr w:type="gramStart"/>
      <w:r w:rsidRPr="00FF1CFA">
        <w:t>So, K.K.F., LI, X. and Kim, H. (2020).</w:t>
      </w:r>
      <w:proofErr w:type="gramEnd"/>
      <w:r w:rsidRPr="00FF1CFA">
        <w:t xml:space="preserve"> A decade of customer engagement research in hospitality and tourism: A systematic review and research agenda. </w:t>
      </w:r>
      <w:proofErr w:type="gramStart"/>
      <w:r w:rsidRPr="00FF1CFA">
        <w:t>Journal of Hospitality &amp; Touri</w:t>
      </w:r>
      <w:r>
        <w:t>sm Research, 44(2), pp.178-200.</w:t>
      </w:r>
      <w:proofErr w:type="gramEnd"/>
      <w:r>
        <w:t xml:space="preserve"> </w:t>
      </w:r>
    </w:p>
    <w:sectPr w:rsidR="00BF41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F6AD0"/>
    <w:multiLevelType w:val="hybridMultilevel"/>
    <w:tmpl w:val="ED3482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0154B5B"/>
    <w:multiLevelType w:val="hybridMultilevel"/>
    <w:tmpl w:val="4DD69F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5A2178B"/>
    <w:multiLevelType w:val="hybridMultilevel"/>
    <w:tmpl w:val="BFF00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MTY1MzY3MTM0sTA1szBW0lEKTi0uzszPAykwrAUAWx8YRCwAAAA="/>
  </w:docVars>
  <w:rsids>
    <w:rsidRoot w:val="00B63BAE"/>
    <w:rsid w:val="00006426"/>
    <w:rsid w:val="0008014D"/>
    <w:rsid w:val="00081639"/>
    <w:rsid w:val="000A6830"/>
    <w:rsid w:val="000E2686"/>
    <w:rsid w:val="000F6D84"/>
    <w:rsid w:val="00117D89"/>
    <w:rsid w:val="0012086A"/>
    <w:rsid w:val="0012196B"/>
    <w:rsid w:val="00152A54"/>
    <w:rsid w:val="001564D0"/>
    <w:rsid w:val="00164F20"/>
    <w:rsid w:val="001B6A18"/>
    <w:rsid w:val="002202D9"/>
    <w:rsid w:val="0023181A"/>
    <w:rsid w:val="00274AAD"/>
    <w:rsid w:val="0029392E"/>
    <w:rsid w:val="002B1BDB"/>
    <w:rsid w:val="002C48B9"/>
    <w:rsid w:val="00302133"/>
    <w:rsid w:val="00327E81"/>
    <w:rsid w:val="00332B56"/>
    <w:rsid w:val="00340749"/>
    <w:rsid w:val="003659EC"/>
    <w:rsid w:val="00365BB2"/>
    <w:rsid w:val="00391B20"/>
    <w:rsid w:val="003A7C4F"/>
    <w:rsid w:val="003B76F0"/>
    <w:rsid w:val="003C671B"/>
    <w:rsid w:val="003E7499"/>
    <w:rsid w:val="00431F84"/>
    <w:rsid w:val="004362BA"/>
    <w:rsid w:val="00486867"/>
    <w:rsid w:val="00492E7A"/>
    <w:rsid w:val="004961F3"/>
    <w:rsid w:val="004A6480"/>
    <w:rsid w:val="004B56DE"/>
    <w:rsid w:val="004D66B0"/>
    <w:rsid w:val="004E1A6C"/>
    <w:rsid w:val="004E24F6"/>
    <w:rsid w:val="004F71EE"/>
    <w:rsid w:val="005266B0"/>
    <w:rsid w:val="00527208"/>
    <w:rsid w:val="005330E9"/>
    <w:rsid w:val="00533730"/>
    <w:rsid w:val="005454D1"/>
    <w:rsid w:val="0054704B"/>
    <w:rsid w:val="00547784"/>
    <w:rsid w:val="00550F03"/>
    <w:rsid w:val="005A4BFD"/>
    <w:rsid w:val="005B6991"/>
    <w:rsid w:val="005C7ADE"/>
    <w:rsid w:val="005D01A3"/>
    <w:rsid w:val="005F676D"/>
    <w:rsid w:val="00610AE4"/>
    <w:rsid w:val="00641378"/>
    <w:rsid w:val="00645A1D"/>
    <w:rsid w:val="00656D22"/>
    <w:rsid w:val="006628D8"/>
    <w:rsid w:val="00686551"/>
    <w:rsid w:val="006D131B"/>
    <w:rsid w:val="006F05C4"/>
    <w:rsid w:val="00731346"/>
    <w:rsid w:val="00756F95"/>
    <w:rsid w:val="00775EA7"/>
    <w:rsid w:val="0078299D"/>
    <w:rsid w:val="007A4DE6"/>
    <w:rsid w:val="007C460A"/>
    <w:rsid w:val="007E14C3"/>
    <w:rsid w:val="007E7B24"/>
    <w:rsid w:val="007F0DC0"/>
    <w:rsid w:val="007F2614"/>
    <w:rsid w:val="00812C1E"/>
    <w:rsid w:val="00817870"/>
    <w:rsid w:val="00827471"/>
    <w:rsid w:val="008336F7"/>
    <w:rsid w:val="008623F7"/>
    <w:rsid w:val="00864F9A"/>
    <w:rsid w:val="00870CE5"/>
    <w:rsid w:val="00873EDE"/>
    <w:rsid w:val="008B3662"/>
    <w:rsid w:val="008B5974"/>
    <w:rsid w:val="008D48A6"/>
    <w:rsid w:val="00913F5A"/>
    <w:rsid w:val="009164E3"/>
    <w:rsid w:val="0092268B"/>
    <w:rsid w:val="00941791"/>
    <w:rsid w:val="00974CD5"/>
    <w:rsid w:val="009A2104"/>
    <w:rsid w:val="009D63FF"/>
    <w:rsid w:val="009F118E"/>
    <w:rsid w:val="00A13406"/>
    <w:rsid w:val="00A313DB"/>
    <w:rsid w:val="00A35D07"/>
    <w:rsid w:val="00A43878"/>
    <w:rsid w:val="00A45006"/>
    <w:rsid w:val="00A945AE"/>
    <w:rsid w:val="00AD5BCB"/>
    <w:rsid w:val="00B4073D"/>
    <w:rsid w:val="00B57ABE"/>
    <w:rsid w:val="00B57D23"/>
    <w:rsid w:val="00B63BAE"/>
    <w:rsid w:val="00B6411E"/>
    <w:rsid w:val="00B67355"/>
    <w:rsid w:val="00BC190A"/>
    <w:rsid w:val="00BC3BEB"/>
    <w:rsid w:val="00BF000A"/>
    <w:rsid w:val="00BF05DE"/>
    <w:rsid w:val="00BF119C"/>
    <w:rsid w:val="00BF41DC"/>
    <w:rsid w:val="00C043A7"/>
    <w:rsid w:val="00C048FC"/>
    <w:rsid w:val="00C6616A"/>
    <w:rsid w:val="00C666AC"/>
    <w:rsid w:val="00C77CB2"/>
    <w:rsid w:val="00CB1DE9"/>
    <w:rsid w:val="00CC7C82"/>
    <w:rsid w:val="00CD0E1C"/>
    <w:rsid w:val="00CF2486"/>
    <w:rsid w:val="00D25C91"/>
    <w:rsid w:val="00D51906"/>
    <w:rsid w:val="00D6484A"/>
    <w:rsid w:val="00D92060"/>
    <w:rsid w:val="00D97964"/>
    <w:rsid w:val="00DB3A64"/>
    <w:rsid w:val="00DE1927"/>
    <w:rsid w:val="00DE1E1F"/>
    <w:rsid w:val="00E029AA"/>
    <w:rsid w:val="00E22B16"/>
    <w:rsid w:val="00EE50D1"/>
    <w:rsid w:val="00F117C8"/>
    <w:rsid w:val="00F37EDB"/>
    <w:rsid w:val="00F64892"/>
    <w:rsid w:val="00FA63FE"/>
    <w:rsid w:val="00FC0C30"/>
    <w:rsid w:val="00FD5121"/>
    <w:rsid w:val="00FF22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1B20"/>
    <w:pPr>
      <w:spacing w:line="360" w:lineRule="auto"/>
    </w:pPr>
    <w:rPr>
      <w:rFonts w:ascii="Times New Roman" w:hAnsi="Times New Roman"/>
      <w:sz w:val="24"/>
    </w:rPr>
  </w:style>
  <w:style w:type="paragraph" w:styleId="Heading1">
    <w:name w:val="heading 1"/>
    <w:basedOn w:val="Normal"/>
    <w:next w:val="Normal"/>
    <w:link w:val="Heading1Char"/>
    <w:autoRedefine/>
    <w:uiPriority w:val="9"/>
    <w:qFormat/>
    <w:rsid w:val="00DB3A64"/>
    <w:pPr>
      <w:keepNext/>
      <w:keepLines/>
      <w:spacing w:before="240" w:after="0"/>
      <w:jc w:val="center"/>
      <w:outlineLvl w:val="0"/>
    </w:pPr>
    <w:rPr>
      <w:rFonts w:eastAsiaTheme="majorEastAsia" w:cstheme="majorBidi"/>
      <w:b/>
      <w:szCs w:val="32"/>
    </w:rPr>
  </w:style>
  <w:style w:type="paragraph" w:styleId="Heading2">
    <w:name w:val="heading 2"/>
    <w:basedOn w:val="Normal"/>
    <w:next w:val="Normal"/>
    <w:link w:val="Heading2Char"/>
    <w:autoRedefine/>
    <w:uiPriority w:val="9"/>
    <w:unhideWhenUsed/>
    <w:qFormat/>
    <w:rsid w:val="00817870"/>
    <w:pPr>
      <w:keepNext/>
      <w:keepLines/>
      <w:spacing w:before="40" w:after="0"/>
      <w:outlineLvl w:val="1"/>
    </w:pPr>
    <w:rPr>
      <w:rFonts w:eastAsiaTheme="majorEastAsia" w:cstheme="majorBidi"/>
      <w:b/>
      <w:szCs w:val="2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3A64"/>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817870"/>
    <w:rPr>
      <w:rFonts w:ascii="Arial" w:eastAsiaTheme="majorEastAsia" w:hAnsi="Arial" w:cstheme="majorBidi"/>
      <w:b/>
      <w:szCs w:val="26"/>
      <w:u w:val="single"/>
    </w:rPr>
  </w:style>
  <w:style w:type="paragraph" w:styleId="TOCHeading">
    <w:name w:val="TOC Heading"/>
    <w:basedOn w:val="Heading1"/>
    <w:next w:val="Normal"/>
    <w:uiPriority w:val="39"/>
    <w:unhideWhenUsed/>
    <w:qFormat/>
    <w:rsid w:val="009D63FF"/>
    <w:pPr>
      <w:spacing w:line="259" w:lineRule="auto"/>
      <w:outlineLvl w:val="9"/>
    </w:pPr>
    <w:rPr>
      <w:rFonts w:asciiTheme="majorHAnsi" w:hAnsiTheme="majorHAnsi"/>
      <w:b w:val="0"/>
      <w:color w:val="2E74B5" w:themeColor="accent1" w:themeShade="BF"/>
      <w:sz w:val="32"/>
    </w:rPr>
  </w:style>
  <w:style w:type="paragraph" w:styleId="TOC1">
    <w:name w:val="toc 1"/>
    <w:basedOn w:val="Normal"/>
    <w:next w:val="Normal"/>
    <w:autoRedefine/>
    <w:uiPriority w:val="39"/>
    <w:unhideWhenUsed/>
    <w:rsid w:val="009D63FF"/>
    <w:pPr>
      <w:spacing w:after="100"/>
    </w:pPr>
  </w:style>
  <w:style w:type="paragraph" w:styleId="TOC2">
    <w:name w:val="toc 2"/>
    <w:basedOn w:val="Normal"/>
    <w:next w:val="Normal"/>
    <w:autoRedefine/>
    <w:uiPriority w:val="39"/>
    <w:unhideWhenUsed/>
    <w:rsid w:val="009D63FF"/>
    <w:pPr>
      <w:spacing w:after="100"/>
      <w:ind w:left="240"/>
    </w:pPr>
  </w:style>
  <w:style w:type="character" w:styleId="Hyperlink">
    <w:name w:val="Hyperlink"/>
    <w:basedOn w:val="DefaultParagraphFont"/>
    <w:uiPriority w:val="99"/>
    <w:unhideWhenUsed/>
    <w:rsid w:val="009D63FF"/>
    <w:rPr>
      <w:color w:val="0563C1" w:themeColor="hyperlink"/>
      <w:u w:val="single"/>
    </w:rPr>
  </w:style>
  <w:style w:type="paragraph" w:styleId="BalloonText">
    <w:name w:val="Balloon Text"/>
    <w:basedOn w:val="Normal"/>
    <w:link w:val="BalloonTextChar"/>
    <w:uiPriority w:val="99"/>
    <w:semiHidden/>
    <w:unhideWhenUsed/>
    <w:rsid w:val="009417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1791"/>
    <w:rPr>
      <w:rFonts w:ascii="Tahoma" w:hAnsi="Tahoma" w:cs="Tahoma"/>
      <w:sz w:val="16"/>
      <w:szCs w:val="16"/>
    </w:rPr>
  </w:style>
  <w:style w:type="paragraph" w:styleId="NormalWeb">
    <w:name w:val="Normal (Web)"/>
    <w:basedOn w:val="Normal"/>
    <w:uiPriority w:val="99"/>
    <w:semiHidden/>
    <w:unhideWhenUsed/>
    <w:rsid w:val="00941791"/>
    <w:pPr>
      <w:spacing w:before="100" w:beforeAutospacing="1" w:after="100" w:afterAutospacing="1" w:line="240" w:lineRule="auto"/>
    </w:pPr>
    <w:rPr>
      <w:rFonts w:eastAsia="Times New Roman" w:cs="Times New Roman"/>
      <w:szCs w:val="24"/>
    </w:rPr>
  </w:style>
  <w:style w:type="paragraph" w:styleId="ListParagraph">
    <w:name w:val="List Paragraph"/>
    <w:basedOn w:val="Normal"/>
    <w:uiPriority w:val="34"/>
    <w:qFormat/>
    <w:rsid w:val="00D25C9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1B20"/>
    <w:pPr>
      <w:spacing w:line="360" w:lineRule="auto"/>
    </w:pPr>
    <w:rPr>
      <w:rFonts w:ascii="Times New Roman" w:hAnsi="Times New Roman"/>
      <w:sz w:val="24"/>
    </w:rPr>
  </w:style>
  <w:style w:type="paragraph" w:styleId="Heading1">
    <w:name w:val="heading 1"/>
    <w:basedOn w:val="Normal"/>
    <w:next w:val="Normal"/>
    <w:link w:val="Heading1Char"/>
    <w:autoRedefine/>
    <w:uiPriority w:val="9"/>
    <w:qFormat/>
    <w:rsid w:val="00DB3A64"/>
    <w:pPr>
      <w:keepNext/>
      <w:keepLines/>
      <w:spacing w:before="240" w:after="0"/>
      <w:jc w:val="center"/>
      <w:outlineLvl w:val="0"/>
    </w:pPr>
    <w:rPr>
      <w:rFonts w:eastAsiaTheme="majorEastAsia" w:cstheme="majorBidi"/>
      <w:b/>
      <w:szCs w:val="32"/>
    </w:rPr>
  </w:style>
  <w:style w:type="paragraph" w:styleId="Heading2">
    <w:name w:val="heading 2"/>
    <w:basedOn w:val="Normal"/>
    <w:next w:val="Normal"/>
    <w:link w:val="Heading2Char"/>
    <w:autoRedefine/>
    <w:uiPriority w:val="9"/>
    <w:unhideWhenUsed/>
    <w:qFormat/>
    <w:rsid w:val="00817870"/>
    <w:pPr>
      <w:keepNext/>
      <w:keepLines/>
      <w:spacing w:before="40" w:after="0"/>
      <w:outlineLvl w:val="1"/>
    </w:pPr>
    <w:rPr>
      <w:rFonts w:eastAsiaTheme="majorEastAsia" w:cstheme="majorBidi"/>
      <w:b/>
      <w:szCs w:val="2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3A64"/>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817870"/>
    <w:rPr>
      <w:rFonts w:ascii="Arial" w:eastAsiaTheme="majorEastAsia" w:hAnsi="Arial" w:cstheme="majorBidi"/>
      <w:b/>
      <w:szCs w:val="26"/>
      <w:u w:val="single"/>
    </w:rPr>
  </w:style>
  <w:style w:type="paragraph" w:styleId="TOCHeading">
    <w:name w:val="TOC Heading"/>
    <w:basedOn w:val="Heading1"/>
    <w:next w:val="Normal"/>
    <w:uiPriority w:val="39"/>
    <w:unhideWhenUsed/>
    <w:qFormat/>
    <w:rsid w:val="009D63FF"/>
    <w:pPr>
      <w:spacing w:line="259" w:lineRule="auto"/>
      <w:outlineLvl w:val="9"/>
    </w:pPr>
    <w:rPr>
      <w:rFonts w:asciiTheme="majorHAnsi" w:hAnsiTheme="majorHAnsi"/>
      <w:b w:val="0"/>
      <w:color w:val="2E74B5" w:themeColor="accent1" w:themeShade="BF"/>
      <w:sz w:val="32"/>
    </w:rPr>
  </w:style>
  <w:style w:type="paragraph" w:styleId="TOC1">
    <w:name w:val="toc 1"/>
    <w:basedOn w:val="Normal"/>
    <w:next w:val="Normal"/>
    <w:autoRedefine/>
    <w:uiPriority w:val="39"/>
    <w:unhideWhenUsed/>
    <w:rsid w:val="009D63FF"/>
    <w:pPr>
      <w:spacing w:after="100"/>
    </w:pPr>
  </w:style>
  <w:style w:type="paragraph" w:styleId="TOC2">
    <w:name w:val="toc 2"/>
    <w:basedOn w:val="Normal"/>
    <w:next w:val="Normal"/>
    <w:autoRedefine/>
    <w:uiPriority w:val="39"/>
    <w:unhideWhenUsed/>
    <w:rsid w:val="009D63FF"/>
    <w:pPr>
      <w:spacing w:after="100"/>
      <w:ind w:left="240"/>
    </w:pPr>
  </w:style>
  <w:style w:type="character" w:styleId="Hyperlink">
    <w:name w:val="Hyperlink"/>
    <w:basedOn w:val="DefaultParagraphFont"/>
    <w:uiPriority w:val="99"/>
    <w:unhideWhenUsed/>
    <w:rsid w:val="009D63FF"/>
    <w:rPr>
      <w:color w:val="0563C1" w:themeColor="hyperlink"/>
      <w:u w:val="single"/>
    </w:rPr>
  </w:style>
  <w:style w:type="paragraph" w:styleId="BalloonText">
    <w:name w:val="Balloon Text"/>
    <w:basedOn w:val="Normal"/>
    <w:link w:val="BalloonTextChar"/>
    <w:uiPriority w:val="99"/>
    <w:semiHidden/>
    <w:unhideWhenUsed/>
    <w:rsid w:val="009417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1791"/>
    <w:rPr>
      <w:rFonts w:ascii="Tahoma" w:hAnsi="Tahoma" w:cs="Tahoma"/>
      <w:sz w:val="16"/>
      <w:szCs w:val="16"/>
    </w:rPr>
  </w:style>
  <w:style w:type="paragraph" w:styleId="NormalWeb">
    <w:name w:val="Normal (Web)"/>
    <w:basedOn w:val="Normal"/>
    <w:uiPriority w:val="99"/>
    <w:semiHidden/>
    <w:unhideWhenUsed/>
    <w:rsid w:val="00941791"/>
    <w:pPr>
      <w:spacing w:before="100" w:beforeAutospacing="1" w:after="100" w:afterAutospacing="1" w:line="240" w:lineRule="auto"/>
    </w:pPr>
    <w:rPr>
      <w:rFonts w:eastAsia="Times New Roman" w:cs="Times New Roman"/>
      <w:szCs w:val="24"/>
    </w:rPr>
  </w:style>
  <w:style w:type="paragraph" w:styleId="ListParagraph">
    <w:name w:val="List Paragraph"/>
    <w:basedOn w:val="Normal"/>
    <w:uiPriority w:val="34"/>
    <w:qFormat/>
    <w:rsid w:val="00D25C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doi.org/10.1002fitr.258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FDACD2-B937-4A71-BC7A-D652EF7011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12</Pages>
  <Words>3643</Words>
  <Characters>20768</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Windows User</cp:lastModifiedBy>
  <cp:revision>41</cp:revision>
  <dcterms:created xsi:type="dcterms:W3CDTF">2023-11-04T05:39:00Z</dcterms:created>
  <dcterms:modified xsi:type="dcterms:W3CDTF">2023-11-07T05:53:00Z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8f8b627f-01ca-41f4-9bf5-bbdda5a94e51</vt:lpwstr>
  </property>
</Properties>
</file>